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9D973" w14:textId="77777777" w:rsidR="00C84BB4" w:rsidRPr="00DD0E14" w:rsidRDefault="00C84BB4" w:rsidP="00C84BB4">
      <w:pPr>
        <w:shd w:val="clear" w:color="auto" w:fill="FFFFFF"/>
        <w:spacing w:after="240" w:line="240" w:lineRule="atLeast"/>
        <w:jc w:val="center"/>
        <w:rPr>
          <w:rFonts w:eastAsia="Times New Roman" w:cstheme="minorHAnsi"/>
          <w:sz w:val="40"/>
          <w:szCs w:val="40"/>
        </w:rPr>
      </w:pPr>
      <w:r w:rsidRPr="00DD0E14">
        <w:rPr>
          <w:rFonts w:eastAsia="Times New Roman" w:cstheme="minorHAnsi"/>
          <w:b/>
          <w:bCs/>
          <w:sz w:val="40"/>
          <w:szCs w:val="40"/>
        </w:rPr>
        <w:t xml:space="preserve">EXECUTIVE LEADERSHIP ACADEMY FOR WOMEN </w:t>
      </w:r>
      <w:r w:rsidRPr="00DD0E14">
        <w:rPr>
          <w:rFonts w:eastAsia="Times New Roman" w:cstheme="minorHAnsi"/>
          <w:b/>
          <w:bCs/>
          <w:sz w:val="40"/>
          <w:szCs w:val="40"/>
        </w:rPr>
        <w:br/>
        <w:t>Application Process and Criteria</w:t>
      </w:r>
    </w:p>
    <w:p w14:paraId="5E1814B9" w14:textId="77777777" w:rsidR="00DD0E14" w:rsidRPr="00DD0E14" w:rsidRDefault="00DD0E14" w:rsidP="00DD0E14">
      <w:pPr>
        <w:pStyle w:val="NormalWeb"/>
        <w:rPr>
          <w:rFonts w:asciiTheme="minorHAnsi" w:hAnsiTheme="minorHAnsi"/>
        </w:rPr>
      </w:pPr>
      <w:r w:rsidRPr="00DD0E14">
        <w:rPr>
          <w:rFonts w:asciiTheme="minorHAnsi" w:hAnsiTheme="minorHAnsi"/>
        </w:rPr>
        <w:t>The </w:t>
      </w:r>
      <w:r w:rsidRPr="00DD0E14">
        <w:rPr>
          <w:rStyle w:val="Strong"/>
          <w:rFonts w:asciiTheme="minorHAnsi" w:hAnsiTheme="minorHAnsi"/>
        </w:rPr>
        <w:t>Executive Leadership Academy for Women (ELAW)</w:t>
      </w:r>
      <w:r w:rsidRPr="00DD0E14">
        <w:rPr>
          <w:rFonts w:asciiTheme="minorHAnsi" w:hAnsiTheme="minorHAnsi"/>
        </w:rPr>
        <w:t> is designed to provide professional development for Georgia State University’s junior and senior leaders. The goal of this program is:</w:t>
      </w:r>
    </w:p>
    <w:p w14:paraId="5CDFF876" w14:textId="77777777" w:rsidR="00DD0E14" w:rsidRPr="00DD0E14" w:rsidRDefault="00DD0E14" w:rsidP="00DD0E1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DD0E14">
        <w:rPr>
          <w:sz w:val="24"/>
          <w:szCs w:val="24"/>
        </w:rPr>
        <w:t>To provide the skills necessary to help advance female staff into senior leadership positions.</w:t>
      </w:r>
    </w:p>
    <w:p w14:paraId="174BBF5B" w14:textId="77777777" w:rsidR="00DD0E14" w:rsidRPr="00DD0E14" w:rsidRDefault="00DD0E14" w:rsidP="00DD0E14">
      <w:pPr>
        <w:pStyle w:val="NormalWeb"/>
        <w:rPr>
          <w:rFonts w:asciiTheme="minorHAnsi" w:hAnsiTheme="minorHAnsi"/>
        </w:rPr>
      </w:pPr>
      <w:r w:rsidRPr="00DD0E14">
        <w:rPr>
          <w:rFonts w:asciiTheme="minorHAnsi" w:hAnsiTheme="minorHAnsi"/>
        </w:rPr>
        <w:t>Qualified applicants will meet the following:</w:t>
      </w:r>
    </w:p>
    <w:p w14:paraId="4FF8BC88" w14:textId="54D12E4E" w:rsidR="00DD0E14" w:rsidRPr="00DD0E14" w:rsidRDefault="00DD0E14" w:rsidP="00DD0E1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DD0E14">
        <w:rPr>
          <w:sz w:val="24"/>
          <w:szCs w:val="24"/>
        </w:rPr>
        <w:t>Hold the position of Assistant Director (or equivalent) or higher</w:t>
      </w:r>
      <w:r w:rsidR="00021559">
        <w:rPr>
          <w:sz w:val="24"/>
          <w:szCs w:val="24"/>
        </w:rPr>
        <w:t xml:space="preserve"> for at least one-year of full-time service with Georgia State University</w:t>
      </w:r>
    </w:p>
    <w:p w14:paraId="164FEA12" w14:textId="77777777" w:rsidR="00DD0E14" w:rsidRPr="00DD0E14" w:rsidRDefault="00DD0E14" w:rsidP="00DD0E1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DD0E14">
        <w:rPr>
          <w:sz w:val="24"/>
          <w:szCs w:val="24"/>
        </w:rPr>
        <w:t>Demonstrate high performance in professional experience</w:t>
      </w:r>
    </w:p>
    <w:p w14:paraId="12D36B64" w14:textId="77777777" w:rsidR="00DD0E14" w:rsidRPr="00DD0E14" w:rsidRDefault="00DD0E14" w:rsidP="00DD0E1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DD0E14">
        <w:rPr>
          <w:sz w:val="24"/>
          <w:szCs w:val="24"/>
        </w:rPr>
        <w:t>Considered a “high potential” applicant for future advancement</w:t>
      </w:r>
    </w:p>
    <w:p w14:paraId="53CB8D4E" w14:textId="034AD460" w:rsidR="00DD0E14" w:rsidRPr="00DD0E14" w:rsidRDefault="00DD0E14" w:rsidP="00DD0E14">
      <w:pPr>
        <w:pStyle w:val="NormalWeb"/>
        <w:rPr>
          <w:rFonts w:asciiTheme="minorHAnsi" w:hAnsiTheme="minorHAnsi"/>
        </w:rPr>
      </w:pPr>
      <w:r w:rsidRPr="00DD0E14">
        <w:rPr>
          <w:rFonts w:asciiTheme="minorHAnsi" w:hAnsiTheme="minorHAnsi"/>
        </w:rPr>
        <w:t>Each applicant must have an official Georgia State sponsor who signs the participant’s application and submits a letter of recommendation. The sponsor must be an Assistant Dean, Assistant Vice President or higher held position. </w:t>
      </w:r>
      <w:r w:rsidRPr="00DD0E14">
        <w:rPr>
          <w:rStyle w:val="Strong"/>
          <w:rFonts w:asciiTheme="minorHAnsi" w:hAnsiTheme="minorHAnsi"/>
        </w:rPr>
        <w:t>An additional letter of recommendation is required from an immediate supervisor if not an Assistant Dean, Assistant Vice President or higher held position.</w:t>
      </w:r>
      <w:r w:rsidR="001C31F8">
        <w:rPr>
          <w:rStyle w:val="Strong"/>
          <w:rFonts w:asciiTheme="minorHAnsi" w:hAnsiTheme="minorHAnsi"/>
        </w:rPr>
        <w:t xml:space="preserve"> </w:t>
      </w:r>
      <w:r w:rsidR="001C31F8">
        <w:rPr>
          <w:rFonts w:asciiTheme="minorHAnsi" w:hAnsiTheme="minorHAnsi"/>
        </w:rPr>
        <w:t xml:space="preserve">The sponsor can only recommend one potential candidate </w:t>
      </w:r>
      <w:r w:rsidR="0085207D">
        <w:rPr>
          <w:rFonts w:asciiTheme="minorHAnsi" w:hAnsiTheme="minorHAnsi"/>
        </w:rPr>
        <w:t>from</w:t>
      </w:r>
      <w:r w:rsidR="001C31F8">
        <w:rPr>
          <w:rFonts w:asciiTheme="minorHAnsi" w:hAnsiTheme="minorHAnsi"/>
        </w:rPr>
        <w:t xml:space="preserve"> the same department/unit.</w:t>
      </w:r>
    </w:p>
    <w:p w14:paraId="42F8C918" w14:textId="77777777" w:rsidR="00DD0E14" w:rsidRPr="00DD0E14" w:rsidRDefault="00DD0E14" w:rsidP="00DD0E14">
      <w:pPr>
        <w:pStyle w:val="NormalWeb"/>
        <w:rPr>
          <w:rFonts w:asciiTheme="minorHAnsi" w:hAnsiTheme="minorHAnsi"/>
        </w:rPr>
      </w:pPr>
      <w:r w:rsidRPr="00DD0E14">
        <w:rPr>
          <w:rFonts w:asciiTheme="minorHAnsi" w:hAnsiTheme="minorHAnsi"/>
        </w:rPr>
        <w:t>A selection committee reviews application materials and selects applicants for in-person interviews. The interviews are based upon the overall strength of the applicant, and looks specifically to the leadership characteristics, skills presented, diversity, educational and experiential backgrounds.</w:t>
      </w:r>
    </w:p>
    <w:p w14:paraId="5D477CCD" w14:textId="2AD8C8D3" w:rsidR="00DD0E14" w:rsidRPr="00DD0E14" w:rsidRDefault="00DD0E14" w:rsidP="00DD0E14">
      <w:pPr>
        <w:pStyle w:val="NormalWeb"/>
        <w:rPr>
          <w:rFonts w:asciiTheme="minorHAnsi" w:hAnsiTheme="minorHAnsi"/>
        </w:rPr>
      </w:pPr>
      <w:r w:rsidRPr="00DD0E14">
        <w:rPr>
          <w:rFonts w:asciiTheme="minorHAnsi" w:hAnsiTheme="minorHAnsi"/>
        </w:rPr>
        <w:t xml:space="preserve">Attendance is mandatory for program events, including the orientation kickoff, workshops, and graduation. Prior to submitting an application, applicants are encouraged to review the </w:t>
      </w:r>
      <w:hyperlink r:id="rId5" w:history="1">
        <w:r w:rsidRPr="00146EAC">
          <w:rPr>
            <w:rStyle w:val="Hyperlink"/>
            <w:rFonts w:asciiTheme="minorHAnsi" w:hAnsiTheme="minorHAnsi"/>
            <w:u w:val="single"/>
          </w:rPr>
          <w:t>Program Summary</w:t>
        </w:r>
      </w:hyperlink>
      <w:r w:rsidRPr="00DD0E14">
        <w:rPr>
          <w:rFonts w:asciiTheme="minorHAnsi" w:hAnsiTheme="minorHAnsi"/>
        </w:rPr>
        <w:t>.</w:t>
      </w:r>
    </w:p>
    <w:p w14:paraId="1A8BB192" w14:textId="2594D56E" w:rsidR="00DD0E14" w:rsidRPr="00DD0E14" w:rsidRDefault="00DD0E14" w:rsidP="00DD0E14">
      <w:pPr>
        <w:pStyle w:val="NormalWeb"/>
        <w:rPr>
          <w:rFonts w:asciiTheme="minorHAnsi" w:hAnsiTheme="minorHAnsi"/>
        </w:rPr>
      </w:pPr>
      <w:r w:rsidRPr="00DD0E14">
        <w:rPr>
          <w:rFonts w:asciiTheme="minorHAnsi" w:hAnsiTheme="minorHAnsi"/>
        </w:rPr>
        <w:t xml:space="preserve">Submit the completed application packets electronically by </w:t>
      </w:r>
      <w:r w:rsidR="00146EED">
        <w:rPr>
          <w:rFonts w:asciiTheme="minorHAnsi" w:hAnsiTheme="minorHAnsi"/>
        </w:rPr>
        <w:t>December</w:t>
      </w:r>
      <w:r w:rsidR="00A24680">
        <w:rPr>
          <w:rFonts w:asciiTheme="minorHAnsi" w:hAnsiTheme="minorHAnsi"/>
        </w:rPr>
        <w:t xml:space="preserve"> </w:t>
      </w:r>
      <w:r w:rsidR="00F66063">
        <w:rPr>
          <w:rFonts w:asciiTheme="minorHAnsi" w:hAnsiTheme="minorHAnsi"/>
        </w:rPr>
        <w:t>1</w:t>
      </w:r>
      <w:r w:rsidRPr="00DD0E14">
        <w:rPr>
          <w:rFonts w:asciiTheme="minorHAnsi" w:hAnsiTheme="minorHAnsi"/>
        </w:rPr>
        <w:t>, 201</w:t>
      </w:r>
      <w:r w:rsidR="00AC72BB">
        <w:rPr>
          <w:rFonts w:asciiTheme="minorHAnsi" w:hAnsiTheme="minorHAnsi"/>
        </w:rPr>
        <w:t>6</w:t>
      </w:r>
      <w:r w:rsidRPr="00DD0E14">
        <w:rPr>
          <w:rFonts w:asciiTheme="minorHAnsi" w:hAnsiTheme="minorHAnsi"/>
        </w:rPr>
        <w:t xml:space="preserve"> to </w:t>
      </w:r>
      <w:hyperlink r:id="rId6" w:history="1">
        <w:r w:rsidR="00146EED">
          <w:rPr>
            <w:rStyle w:val="Hyperlink"/>
            <w:rFonts w:asciiTheme="minorHAnsi" w:hAnsiTheme="minorHAnsi"/>
          </w:rPr>
          <w:t>aofw</w:t>
        </w:r>
        <w:r w:rsidR="005E09A0" w:rsidRPr="00336E35">
          <w:rPr>
            <w:rStyle w:val="Hyperlink"/>
            <w:rFonts w:asciiTheme="minorHAnsi" w:hAnsiTheme="minorHAnsi"/>
          </w:rPr>
          <w:t>@gsu.edu</w:t>
        </w:r>
      </w:hyperlink>
      <w:r w:rsidRPr="00DD0E14">
        <w:rPr>
          <w:rFonts w:asciiTheme="minorHAnsi" w:hAnsiTheme="minorHAnsi"/>
        </w:rPr>
        <w:t xml:space="preserve">. All applicants are notified by </w:t>
      </w:r>
      <w:r w:rsidR="00A24680">
        <w:rPr>
          <w:rFonts w:asciiTheme="minorHAnsi" w:hAnsiTheme="minorHAnsi"/>
        </w:rPr>
        <w:t>January</w:t>
      </w:r>
      <w:r w:rsidRPr="00DD0E14">
        <w:rPr>
          <w:rFonts w:asciiTheme="minorHAnsi" w:hAnsiTheme="minorHAnsi"/>
        </w:rPr>
        <w:t xml:space="preserve"> </w:t>
      </w:r>
      <w:r w:rsidR="00820141">
        <w:rPr>
          <w:rFonts w:asciiTheme="minorHAnsi" w:hAnsiTheme="minorHAnsi"/>
        </w:rPr>
        <w:t>13</w:t>
      </w:r>
      <w:r w:rsidRPr="00DD0E14">
        <w:rPr>
          <w:rFonts w:asciiTheme="minorHAnsi" w:hAnsiTheme="minorHAnsi"/>
        </w:rPr>
        <w:t>, 201</w:t>
      </w:r>
      <w:r w:rsidR="00AC72BB">
        <w:rPr>
          <w:rFonts w:asciiTheme="minorHAnsi" w:hAnsiTheme="minorHAnsi"/>
        </w:rPr>
        <w:t>7</w:t>
      </w:r>
      <w:r w:rsidR="00EC639F">
        <w:rPr>
          <w:rFonts w:asciiTheme="minorHAnsi" w:hAnsiTheme="minorHAnsi"/>
        </w:rPr>
        <w:t>. Interviews will take place during the last two weeks of January.</w:t>
      </w:r>
    </w:p>
    <w:p w14:paraId="7C27F37F" w14:textId="77777777" w:rsidR="00DD0E14" w:rsidRPr="00DD0E14" w:rsidRDefault="00DD0E14" w:rsidP="00DD0E14">
      <w:pPr>
        <w:pStyle w:val="Heading3"/>
        <w:rPr>
          <w:rFonts w:asciiTheme="minorHAnsi" w:hAnsiTheme="minorHAnsi"/>
          <w:color w:val="auto"/>
          <w:sz w:val="24"/>
          <w:szCs w:val="24"/>
        </w:rPr>
      </w:pPr>
      <w:r w:rsidRPr="00DD0E14">
        <w:rPr>
          <w:rStyle w:val="Strong"/>
          <w:rFonts w:asciiTheme="minorHAnsi" w:hAnsiTheme="minorHAnsi"/>
          <w:b/>
          <w:bCs/>
          <w:color w:val="auto"/>
          <w:sz w:val="24"/>
          <w:szCs w:val="24"/>
        </w:rPr>
        <w:t>Executive Leadership Academy for Women</w:t>
      </w:r>
    </w:p>
    <w:p w14:paraId="23B53797" w14:textId="77777777" w:rsidR="00DD0E14" w:rsidRPr="00DD0E14" w:rsidRDefault="00DD0E14" w:rsidP="00DD0E14">
      <w:pPr>
        <w:pStyle w:val="Heading4"/>
        <w:rPr>
          <w:rFonts w:asciiTheme="minorHAnsi" w:hAnsiTheme="minorHAnsi"/>
          <w:color w:val="auto"/>
          <w:sz w:val="24"/>
          <w:szCs w:val="24"/>
        </w:rPr>
      </w:pPr>
      <w:r w:rsidRPr="00DD0E14">
        <w:rPr>
          <w:rFonts w:asciiTheme="minorHAnsi" w:hAnsiTheme="minorHAnsi"/>
          <w:color w:val="auto"/>
          <w:sz w:val="24"/>
          <w:szCs w:val="24"/>
        </w:rPr>
        <w:t>Application</w:t>
      </w:r>
    </w:p>
    <w:p w14:paraId="7A22576C" w14:textId="1B93BEE9" w:rsidR="00DD0E14" w:rsidRPr="00DD0E14" w:rsidRDefault="00DD0E14" w:rsidP="00DD0E14">
      <w:pPr>
        <w:pStyle w:val="NormalWeb"/>
        <w:rPr>
          <w:rFonts w:asciiTheme="minorHAnsi" w:hAnsiTheme="minorHAnsi"/>
        </w:rPr>
      </w:pPr>
      <w:r w:rsidRPr="00DD0E14">
        <w:rPr>
          <w:rStyle w:val="Emphasis"/>
          <w:rFonts w:asciiTheme="minorHAnsi" w:hAnsiTheme="minorHAnsi"/>
        </w:rPr>
        <w:t>Application Due</w:t>
      </w:r>
      <w:r w:rsidRPr="00DD0E14">
        <w:rPr>
          <w:rFonts w:asciiTheme="minorHAnsi" w:hAnsiTheme="minorHAnsi"/>
        </w:rPr>
        <w:t xml:space="preserve">: </w:t>
      </w:r>
      <w:r w:rsidR="00BE7746">
        <w:rPr>
          <w:rStyle w:val="Strong"/>
          <w:rFonts w:asciiTheme="minorHAnsi" w:hAnsiTheme="minorHAnsi"/>
        </w:rPr>
        <w:t>December 0</w:t>
      </w:r>
      <w:r w:rsidR="00F66063">
        <w:rPr>
          <w:rStyle w:val="Strong"/>
          <w:rFonts w:asciiTheme="minorHAnsi" w:hAnsiTheme="minorHAnsi"/>
        </w:rPr>
        <w:t>1</w:t>
      </w:r>
      <w:r w:rsidRPr="00DD0E14">
        <w:rPr>
          <w:rStyle w:val="Strong"/>
          <w:rFonts w:asciiTheme="minorHAnsi" w:hAnsiTheme="minorHAnsi"/>
        </w:rPr>
        <w:t>, 201</w:t>
      </w:r>
      <w:r w:rsidR="00021559">
        <w:rPr>
          <w:rStyle w:val="Strong"/>
          <w:rFonts w:asciiTheme="minorHAnsi" w:hAnsiTheme="minorHAnsi"/>
        </w:rPr>
        <w:t>5</w:t>
      </w:r>
      <w:r w:rsidRPr="00DD0E14">
        <w:rPr>
          <w:rStyle w:val="Strong"/>
          <w:rFonts w:asciiTheme="minorHAnsi" w:hAnsiTheme="minorHAnsi"/>
        </w:rPr>
        <w:t xml:space="preserve"> at 5:00 pm</w:t>
      </w:r>
    </w:p>
    <w:p w14:paraId="6E7643F3" w14:textId="77777777" w:rsidR="00DD0E14" w:rsidRPr="00DD0E14" w:rsidRDefault="00DD0E14" w:rsidP="00DD0E14">
      <w:pPr>
        <w:pStyle w:val="NormalWeb"/>
        <w:rPr>
          <w:rFonts w:asciiTheme="minorHAnsi" w:hAnsiTheme="minorHAnsi"/>
        </w:rPr>
      </w:pPr>
      <w:r w:rsidRPr="00DD0E14">
        <w:rPr>
          <w:rStyle w:val="Strong"/>
          <w:rFonts w:asciiTheme="minorHAnsi" w:hAnsiTheme="minorHAnsi"/>
        </w:rPr>
        <w:lastRenderedPageBreak/>
        <w:t>I. PERSONAL INFORMATION</w:t>
      </w:r>
      <w:r w:rsidRPr="00DD0E14">
        <w:rPr>
          <w:rFonts w:asciiTheme="minorHAnsi" w:hAnsiTheme="minorHAnsi"/>
          <w:b/>
          <w:bCs/>
        </w:rPr>
        <w:br/>
      </w:r>
      <w:r w:rsidRPr="00DD0E14">
        <w:rPr>
          <w:rFonts w:asciiTheme="minorHAnsi" w:hAnsiTheme="minorHAnsi"/>
        </w:rPr>
        <w:t>NAME:________________________________________________________</w:t>
      </w:r>
      <w:r w:rsidRPr="00DD0E14">
        <w:rPr>
          <w:rFonts w:asciiTheme="minorHAnsi" w:hAnsiTheme="minorHAnsi"/>
        </w:rPr>
        <w:br/>
        <w:t>TITLE: _______________________________ SCHOOL/UNIT: ____________</w:t>
      </w:r>
      <w:r w:rsidRPr="00DD0E14">
        <w:rPr>
          <w:rFonts w:asciiTheme="minorHAnsi" w:hAnsiTheme="minorHAnsi"/>
        </w:rPr>
        <w:br/>
        <w:t>CAMPUS ADDRESS: _______________________________________________</w:t>
      </w:r>
      <w:r w:rsidRPr="00DD0E14">
        <w:rPr>
          <w:rFonts w:asciiTheme="minorHAnsi" w:hAnsiTheme="minorHAnsi"/>
        </w:rPr>
        <w:br/>
        <w:t>PHONE: _______________ FAX: _____________ EMAIL: ________ ___</w:t>
      </w:r>
    </w:p>
    <w:p w14:paraId="4A19C5E6" w14:textId="77777777" w:rsidR="00DD0E14" w:rsidRPr="00DD0E14" w:rsidRDefault="00DD0E14" w:rsidP="00DD0E14">
      <w:pPr>
        <w:pStyle w:val="NormalWeb"/>
        <w:rPr>
          <w:rFonts w:asciiTheme="minorHAnsi" w:hAnsiTheme="minorHAnsi"/>
        </w:rPr>
      </w:pPr>
      <w:r w:rsidRPr="00DD0E14">
        <w:rPr>
          <w:rStyle w:val="Strong"/>
          <w:rFonts w:asciiTheme="minorHAnsi" w:hAnsiTheme="minorHAnsi"/>
        </w:rPr>
        <w:t>II. GEORGIA STATE SPONSOR (DEAN, VP OR PRESIDENT)</w:t>
      </w:r>
      <w:r w:rsidRPr="00DD0E14">
        <w:rPr>
          <w:rFonts w:asciiTheme="minorHAnsi" w:hAnsiTheme="minorHAnsi"/>
          <w:b/>
          <w:bCs/>
        </w:rPr>
        <w:br/>
      </w:r>
      <w:r w:rsidRPr="00DD0E14">
        <w:rPr>
          <w:rFonts w:asciiTheme="minorHAnsi" w:hAnsiTheme="minorHAnsi"/>
        </w:rPr>
        <w:t>Sponsor Name: ________________________________________________</w:t>
      </w:r>
      <w:r w:rsidRPr="00DD0E14">
        <w:rPr>
          <w:rFonts w:asciiTheme="minorHAnsi" w:hAnsiTheme="minorHAnsi"/>
        </w:rPr>
        <w:br/>
        <w:t>Sponsor Title: ________________________________________________</w:t>
      </w:r>
      <w:r w:rsidRPr="00DD0E14">
        <w:rPr>
          <w:rFonts w:asciiTheme="minorHAnsi" w:hAnsiTheme="minorHAnsi"/>
        </w:rPr>
        <w:br/>
        <w:t>School/Unit: __________________________ Sponsor Phone: __________</w:t>
      </w:r>
      <w:r w:rsidRPr="00DD0E14">
        <w:rPr>
          <w:rFonts w:asciiTheme="minorHAnsi" w:hAnsiTheme="minorHAnsi"/>
        </w:rPr>
        <w:br/>
        <w:t>Sponsor Signature: _____________________ Date _____________</w:t>
      </w:r>
    </w:p>
    <w:p w14:paraId="59C9F5E0" w14:textId="77777777" w:rsidR="00DD0E14" w:rsidRPr="00DD0E14" w:rsidRDefault="00DD0E14" w:rsidP="00DD0E14">
      <w:pPr>
        <w:pStyle w:val="NormalWeb"/>
        <w:rPr>
          <w:rFonts w:asciiTheme="minorHAnsi" w:hAnsiTheme="minorHAnsi"/>
        </w:rPr>
      </w:pPr>
      <w:r w:rsidRPr="00DD0E14">
        <w:rPr>
          <w:rStyle w:val="Strong"/>
          <w:rFonts w:asciiTheme="minorHAnsi" w:hAnsiTheme="minorHAnsi"/>
        </w:rPr>
        <w:t>III. APPLICANT SUPPORTING DOCUMENTS</w:t>
      </w:r>
      <w:r w:rsidRPr="00DD0E14">
        <w:rPr>
          <w:rFonts w:asciiTheme="minorHAnsi" w:hAnsiTheme="minorHAnsi"/>
        </w:rPr>
        <w:t> –Please provide the following information.</w:t>
      </w:r>
    </w:p>
    <w:p w14:paraId="33EA6CBD" w14:textId="77777777" w:rsidR="00DD0E14" w:rsidRPr="00DD0E14" w:rsidRDefault="00DD0E14" w:rsidP="00DD0E14">
      <w:pPr>
        <w:pStyle w:val="NormalWeb"/>
        <w:rPr>
          <w:rFonts w:asciiTheme="minorHAnsi" w:hAnsiTheme="minorHAnsi"/>
        </w:rPr>
      </w:pPr>
      <w:r w:rsidRPr="00DD0E14">
        <w:rPr>
          <w:rStyle w:val="Strong"/>
          <w:rFonts w:asciiTheme="minorHAnsi" w:hAnsiTheme="minorHAnsi"/>
        </w:rPr>
        <w:t>A. ESSAY</w:t>
      </w:r>
      <w:r w:rsidRPr="00DD0E14">
        <w:rPr>
          <w:rFonts w:asciiTheme="minorHAnsi" w:hAnsiTheme="minorHAnsi"/>
        </w:rPr>
        <w:t> – On an attached sheet no longer than one page please answer the following four questions:</w:t>
      </w:r>
    </w:p>
    <w:p w14:paraId="435A6ABF" w14:textId="77777777" w:rsidR="00DD0E14" w:rsidRPr="00DD0E14" w:rsidRDefault="00DD0E14" w:rsidP="00DD0E14">
      <w:pPr>
        <w:pStyle w:val="NormalWeb"/>
        <w:rPr>
          <w:rFonts w:asciiTheme="minorHAnsi" w:hAnsiTheme="minorHAnsi"/>
        </w:rPr>
      </w:pPr>
      <w:r w:rsidRPr="00DD0E14">
        <w:rPr>
          <w:rFonts w:asciiTheme="minorHAnsi" w:hAnsiTheme="minorHAnsi"/>
        </w:rPr>
        <w:t>(1) What is leadership to you?</w:t>
      </w:r>
    </w:p>
    <w:p w14:paraId="7EBE044A" w14:textId="77777777" w:rsidR="00DD0E14" w:rsidRPr="00DD0E14" w:rsidRDefault="00DD0E14" w:rsidP="00DD0E14">
      <w:pPr>
        <w:pStyle w:val="NormalWeb"/>
        <w:rPr>
          <w:rFonts w:asciiTheme="minorHAnsi" w:hAnsiTheme="minorHAnsi"/>
        </w:rPr>
      </w:pPr>
      <w:r w:rsidRPr="00DD0E14">
        <w:rPr>
          <w:rFonts w:asciiTheme="minorHAnsi" w:hAnsiTheme="minorHAnsi"/>
        </w:rPr>
        <w:t>(2) What leadership qualities do you possess?</w:t>
      </w:r>
    </w:p>
    <w:p w14:paraId="5AB78218" w14:textId="77777777" w:rsidR="00DD0E14" w:rsidRPr="00DD0E14" w:rsidRDefault="00DD0E14" w:rsidP="00DD0E14">
      <w:pPr>
        <w:pStyle w:val="NormalWeb"/>
        <w:rPr>
          <w:rFonts w:asciiTheme="minorHAnsi" w:hAnsiTheme="minorHAnsi"/>
        </w:rPr>
      </w:pPr>
      <w:r w:rsidRPr="00DD0E14">
        <w:rPr>
          <w:rFonts w:asciiTheme="minorHAnsi" w:hAnsiTheme="minorHAnsi"/>
        </w:rPr>
        <w:t>(3) How will you personally contribute to the Executive Leadership Academy for Women (ELAW) Program?</w:t>
      </w:r>
    </w:p>
    <w:p w14:paraId="4D06AC42" w14:textId="77777777" w:rsidR="00DD0E14" w:rsidRPr="00DD0E14" w:rsidRDefault="00DD0E14" w:rsidP="00DD0E14">
      <w:pPr>
        <w:pStyle w:val="NormalWeb"/>
        <w:rPr>
          <w:rFonts w:asciiTheme="minorHAnsi" w:hAnsiTheme="minorHAnsi"/>
        </w:rPr>
      </w:pPr>
      <w:r w:rsidRPr="00DD0E14">
        <w:rPr>
          <w:rFonts w:asciiTheme="minorHAnsi" w:hAnsiTheme="minorHAnsi"/>
        </w:rPr>
        <w:t>(4) How will your participation in this program benefit Georgia State University?</w:t>
      </w:r>
    </w:p>
    <w:p w14:paraId="140B3C24" w14:textId="77777777" w:rsidR="00DD0E14" w:rsidRPr="00DD0E14" w:rsidRDefault="00DD0E14" w:rsidP="00DD0E14">
      <w:pPr>
        <w:pStyle w:val="NormalWeb"/>
        <w:rPr>
          <w:rFonts w:asciiTheme="minorHAnsi" w:hAnsiTheme="minorHAnsi"/>
        </w:rPr>
      </w:pPr>
      <w:r w:rsidRPr="00DD0E14">
        <w:rPr>
          <w:rStyle w:val="Strong"/>
          <w:rFonts w:asciiTheme="minorHAnsi" w:hAnsiTheme="minorHAnsi"/>
        </w:rPr>
        <w:t>B. RESUME</w:t>
      </w:r>
      <w:r w:rsidRPr="00DD0E14">
        <w:rPr>
          <w:rFonts w:asciiTheme="minorHAnsi" w:hAnsiTheme="minorHAnsi"/>
        </w:rPr>
        <w:t> – Please attach a current resume or curriculum vitae. Please include Georgia State University experience, other work experience (if applicable), education and other management/leadership training.</w:t>
      </w:r>
    </w:p>
    <w:p w14:paraId="0E0EF498" w14:textId="5C27BD41" w:rsidR="00DD0E14" w:rsidRPr="00DD0E14" w:rsidRDefault="00DD0E14" w:rsidP="00DD0E14">
      <w:pPr>
        <w:pStyle w:val="NormalWeb"/>
        <w:rPr>
          <w:rFonts w:asciiTheme="minorHAnsi" w:hAnsiTheme="minorHAnsi"/>
        </w:rPr>
      </w:pPr>
      <w:r w:rsidRPr="00DD0E14">
        <w:rPr>
          <w:rStyle w:val="Strong"/>
          <w:rFonts w:asciiTheme="minorHAnsi" w:hAnsiTheme="minorHAnsi"/>
        </w:rPr>
        <w:t>C. LETTERS OF RECOMMENDATION FROM SPONSOR AND DIRECT LEADER ARE REQUIRED.</w:t>
      </w:r>
      <w:r w:rsidRPr="00DD0E14">
        <w:rPr>
          <w:rFonts w:asciiTheme="minorHAnsi" w:hAnsiTheme="minorHAnsi"/>
        </w:rPr>
        <w:t> – Please attach your letter of recommendation from a sponsor. An additional letter of recommendation is required from an immediate supervisor if not an Assistant Dean, Assistant Vice President or higher held position.</w:t>
      </w:r>
      <w:r w:rsidR="00AC72BB">
        <w:rPr>
          <w:rFonts w:asciiTheme="minorHAnsi" w:hAnsiTheme="minorHAnsi"/>
        </w:rPr>
        <w:t xml:space="preserve"> Your letters of recommendation do not have to be submitted</w:t>
      </w:r>
      <w:r w:rsidR="00F66063">
        <w:rPr>
          <w:rFonts w:asciiTheme="minorHAnsi" w:hAnsiTheme="minorHAnsi"/>
        </w:rPr>
        <w:t xml:space="preserve"> with your application on Dec. 1</w:t>
      </w:r>
      <w:r w:rsidR="00AC72BB">
        <w:rPr>
          <w:rFonts w:asciiTheme="minorHAnsi" w:hAnsiTheme="minorHAnsi"/>
        </w:rPr>
        <w:t>,</w:t>
      </w:r>
      <w:r w:rsidR="00F66063">
        <w:rPr>
          <w:rFonts w:asciiTheme="minorHAnsi" w:hAnsiTheme="minorHAnsi"/>
        </w:rPr>
        <w:t xml:space="preserve"> but must be submitted by Jan. 13</w:t>
      </w:r>
      <w:bookmarkStart w:id="0" w:name="_GoBack"/>
      <w:bookmarkEnd w:id="0"/>
      <w:r w:rsidR="00AC72BB">
        <w:rPr>
          <w:rFonts w:asciiTheme="minorHAnsi" w:hAnsiTheme="minorHAnsi"/>
        </w:rPr>
        <w:t>. You will not be considered for the program unless your recommendations have been submitted.</w:t>
      </w:r>
    </w:p>
    <w:p w14:paraId="6ECA1194" w14:textId="77777777" w:rsidR="00DD0E14" w:rsidRPr="00DD0E14" w:rsidRDefault="00DD0E14" w:rsidP="00DD0E14">
      <w:pPr>
        <w:pStyle w:val="NormalWeb"/>
        <w:rPr>
          <w:rFonts w:asciiTheme="minorHAnsi" w:hAnsiTheme="minorHAnsi"/>
        </w:rPr>
      </w:pPr>
      <w:r w:rsidRPr="00DD0E14">
        <w:rPr>
          <w:rStyle w:val="Strong"/>
          <w:rFonts w:asciiTheme="minorHAnsi" w:hAnsiTheme="minorHAnsi"/>
        </w:rPr>
        <w:t>D. ADDITIONAL INFORMATION</w:t>
      </w:r>
      <w:r w:rsidRPr="00DD0E14">
        <w:rPr>
          <w:rFonts w:asciiTheme="minorHAnsi" w:hAnsiTheme="minorHAnsi"/>
        </w:rPr>
        <w:t> – Please use this space to offer any additional information that you wish to share regarding your interest in this program.</w:t>
      </w:r>
    </w:p>
    <w:p w14:paraId="59115AF7" w14:textId="77777777" w:rsidR="00074BF4" w:rsidRPr="00DD0E14" w:rsidRDefault="00DD0E14" w:rsidP="00DD0E14">
      <w:r w:rsidRPr="00DD0E14">
        <w:t xml:space="preserve"> </w:t>
      </w:r>
      <w:r w:rsidR="00074BF4" w:rsidRPr="00DD0E14">
        <w:br w:type="page"/>
      </w:r>
    </w:p>
    <w:p w14:paraId="09DBADD8" w14:textId="77777777" w:rsidR="00074BF4" w:rsidRPr="00DD0E14" w:rsidRDefault="00074BF4" w:rsidP="00074BF4">
      <w:pPr>
        <w:tabs>
          <w:tab w:val="left" w:pos="0"/>
          <w:tab w:val="left" w:pos="90"/>
        </w:tabs>
        <w:ind w:right="1350"/>
        <w:jc w:val="center"/>
        <w:rPr>
          <w:b/>
          <w:sz w:val="40"/>
        </w:rPr>
      </w:pPr>
      <w:r w:rsidRPr="00DD0E14">
        <w:rPr>
          <w:b/>
          <w:smallCaps/>
          <w:sz w:val="40"/>
        </w:rPr>
        <w:lastRenderedPageBreak/>
        <w:t>Executive Leadership Academy</w:t>
      </w:r>
    </w:p>
    <w:p w14:paraId="4BA8F176" w14:textId="77777777" w:rsidR="00074BF4" w:rsidRPr="00DD0E14" w:rsidRDefault="00074BF4" w:rsidP="00074BF4">
      <w:pPr>
        <w:tabs>
          <w:tab w:val="left" w:pos="0"/>
          <w:tab w:val="left" w:pos="90"/>
        </w:tabs>
        <w:ind w:right="1350"/>
        <w:jc w:val="center"/>
        <w:rPr>
          <w:b/>
          <w:smallCaps/>
          <w:sz w:val="40"/>
          <w:szCs w:val="40"/>
        </w:rPr>
      </w:pPr>
      <w:r w:rsidRPr="00DD0E14">
        <w:rPr>
          <w:b/>
          <w:smallCaps/>
          <w:sz w:val="40"/>
          <w:szCs w:val="40"/>
        </w:rPr>
        <w:t>Characteristics, Skills and Competencies</w:t>
      </w:r>
    </w:p>
    <w:p w14:paraId="2B442C56" w14:textId="77777777" w:rsidR="00074BF4" w:rsidRPr="00DD0E14" w:rsidRDefault="00074BF4" w:rsidP="00074BF4">
      <w:pPr>
        <w:tabs>
          <w:tab w:val="left" w:pos="0"/>
          <w:tab w:val="left" w:pos="90"/>
        </w:tabs>
        <w:jc w:val="center"/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  <w:gridCol w:w="90"/>
      </w:tblGrid>
      <w:tr w:rsidR="00074BF4" w:rsidRPr="00DD0E14" w14:paraId="23ACAD73" w14:textId="77777777" w:rsidTr="00074BF4">
        <w:trPr>
          <w:gridAfter w:val="1"/>
          <w:wAfter w:w="90" w:type="dxa"/>
          <w:trHeight w:val="512"/>
        </w:trPr>
        <w:tc>
          <w:tcPr>
            <w:tcW w:w="3600" w:type="dxa"/>
          </w:tcPr>
          <w:p w14:paraId="7165AB5E" w14:textId="77777777" w:rsidR="00074BF4" w:rsidRPr="00DD0E14" w:rsidRDefault="00074BF4" w:rsidP="00BB065F">
            <w:pPr>
              <w:tabs>
                <w:tab w:val="left" w:pos="0"/>
                <w:tab w:val="left" w:pos="90"/>
              </w:tabs>
              <w:jc w:val="center"/>
              <w:rPr>
                <w:rFonts w:cstheme="minorHAnsi"/>
                <w:b/>
                <w:smallCaps/>
              </w:rPr>
            </w:pPr>
            <w:r w:rsidRPr="00DD0E14">
              <w:rPr>
                <w:rFonts w:cstheme="minorHAnsi"/>
                <w:b/>
                <w:smallCaps/>
              </w:rPr>
              <w:t>Georgia State Leadership Competencies</w:t>
            </w:r>
          </w:p>
        </w:tc>
        <w:tc>
          <w:tcPr>
            <w:tcW w:w="6480" w:type="dxa"/>
          </w:tcPr>
          <w:p w14:paraId="646C23F7" w14:textId="77777777" w:rsidR="00074BF4" w:rsidRPr="00DD0E14" w:rsidRDefault="00074BF4" w:rsidP="00BB065F">
            <w:pPr>
              <w:tabs>
                <w:tab w:val="left" w:pos="0"/>
                <w:tab w:val="left" w:pos="90"/>
              </w:tabs>
              <w:jc w:val="center"/>
              <w:rPr>
                <w:rFonts w:cstheme="minorHAnsi"/>
                <w:b/>
                <w:smallCaps/>
              </w:rPr>
            </w:pPr>
            <w:r w:rsidRPr="00DD0E14">
              <w:rPr>
                <w:rFonts w:cstheme="minorHAnsi"/>
                <w:b/>
                <w:smallCaps/>
              </w:rPr>
              <w:t>Definition</w:t>
            </w:r>
          </w:p>
        </w:tc>
      </w:tr>
      <w:tr w:rsidR="00074BF4" w:rsidRPr="00DD0E14" w14:paraId="6FEC35C4" w14:textId="77777777" w:rsidTr="00074BF4">
        <w:trPr>
          <w:gridAfter w:val="1"/>
          <w:wAfter w:w="90" w:type="dxa"/>
          <w:trHeight w:val="1124"/>
        </w:trPr>
        <w:tc>
          <w:tcPr>
            <w:tcW w:w="3600" w:type="dxa"/>
          </w:tcPr>
          <w:p w14:paraId="3286CBC7" w14:textId="77777777" w:rsidR="00074BF4" w:rsidRPr="00DD0E14" w:rsidRDefault="00074BF4" w:rsidP="00BB065F">
            <w:pPr>
              <w:tabs>
                <w:tab w:val="left" w:pos="0"/>
                <w:tab w:val="left" w:pos="90"/>
              </w:tabs>
              <w:rPr>
                <w:rFonts w:cstheme="minorHAnsi"/>
                <w:b/>
                <w:smallCaps/>
              </w:rPr>
            </w:pPr>
            <w:r w:rsidRPr="00DD0E14">
              <w:rPr>
                <w:rFonts w:cstheme="minorHAnsi"/>
                <w:b/>
                <w:smallCaps/>
              </w:rPr>
              <w:t>1. Building Trust</w:t>
            </w:r>
          </w:p>
        </w:tc>
        <w:tc>
          <w:tcPr>
            <w:tcW w:w="6480" w:type="dxa"/>
          </w:tcPr>
          <w:p w14:paraId="78445134" w14:textId="77777777" w:rsidR="00074BF4" w:rsidRPr="00DD0E14" w:rsidRDefault="00074BF4" w:rsidP="00074BF4">
            <w:pPr>
              <w:tabs>
                <w:tab w:val="left" w:pos="0"/>
                <w:tab w:val="left" w:pos="90"/>
              </w:tabs>
              <w:rPr>
                <w:rFonts w:cstheme="minorHAnsi"/>
              </w:rPr>
            </w:pPr>
            <w:r w:rsidRPr="00DD0E14">
              <w:rPr>
                <w:rFonts w:cstheme="minorHAnsi"/>
              </w:rPr>
              <w:t xml:space="preserve">Interacting with others in a way that gives them confidence in one’s intentions and those of the organization. </w:t>
            </w:r>
          </w:p>
        </w:tc>
      </w:tr>
      <w:tr w:rsidR="00074BF4" w:rsidRPr="00DD0E14" w14:paraId="072A3DA8" w14:textId="77777777" w:rsidTr="00074BF4">
        <w:trPr>
          <w:gridAfter w:val="1"/>
          <w:wAfter w:w="90" w:type="dxa"/>
        </w:trPr>
        <w:tc>
          <w:tcPr>
            <w:tcW w:w="3600" w:type="dxa"/>
          </w:tcPr>
          <w:p w14:paraId="53D7A666" w14:textId="77777777" w:rsidR="00074BF4" w:rsidRPr="00DD0E14" w:rsidRDefault="00074BF4" w:rsidP="00BB065F">
            <w:pPr>
              <w:tabs>
                <w:tab w:val="left" w:pos="0"/>
                <w:tab w:val="left" w:pos="90"/>
              </w:tabs>
              <w:rPr>
                <w:rFonts w:cstheme="minorHAnsi"/>
                <w:b/>
                <w:smallCaps/>
              </w:rPr>
            </w:pPr>
            <w:r w:rsidRPr="00DD0E14">
              <w:rPr>
                <w:rFonts w:cstheme="minorHAnsi"/>
                <w:b/>
                <w:smallCaps/>
              </w:rPr>
              <w:t>2. Change Leadership</w:t>
            </w:r>
          </w:p>
        </w:tc>
        <w:tc>
          <w:tcPr>
            <w:tcW w:w="6480" w:type="dxa"/>
          </w:tcPr>
          <w:p w14:paraId="13177D2F" w14:textId="77777777" w:rsidR="00074BF4" w:rsidRPr="00DD0E14" w:rsidRDefault="00074BF4" w:rsidP="00DD0E14">
            <w:pPr>
              <w:tabs>
                <w:tab w:val="left" w:pos="0"/>
                <w:tab w:val="left" w:pos="90"/>
              </w:tabs>
              <w:rPr>
                <w:rFonts w:cstheme="minorHAnsi"/>
              </w:rPr>
            </w:pPr>
            <w:r w:rsidRPr="00DD0E14">
              <w:rPr>
                <w:rFonts w:cstheme="minorHAnsi"/>
              </w:rPr>
              <w:t xml:space="preserve">Continuously seeking (or encouraging others to seek) opportunities for different and innovative approaches to addressing </w:t>
            </w:r>
            <w:r w:rsidR="00DD0E14" w:rsidRPr="00DD0E14">
              <w:rPr>
                <w:rFonts w:cstheme="minorHAnsi"/>
              </w:rPr>
              <w:t>o</w:t>
            </w:r>
            <w:r w:rsidRPr="00DD0E14">
              <w:rPr>
                <w:rFonts w:cstheme="minorHAnsi"/>
              </w:rPr>
              <w:t xml:space="preserve">rganizational problems and opportunities. </w:t>
            </w:r>
          </w:p>
        </w:tc>
      </w:tr>
      <w:tr w:rsidR="00074BF4" w:rsidRPr="00DD0E14" w14:paraId="6B0D952B" w14:textId="77777777" w:rsidTr="00074BF4">
        <w:trPr>
          <w:gridAfter w:val="1"/>
          <w:wAfter w:w="90" w:type="dxa"/>
        </w:trPr>
        <w:tc>
          <w:tcPr>
            <w:tcW w:w="3600" w:type="dxa"/>
          </w:tcPr>
          <w:p w14:paraId="7A8C17BD" w14:textId="77777777" w:rsidR="00074BF4" w:rsidRPr="00DD0E14" w:rsidRDefault="00074BF4" w:rsidP="00BB065F">
            <w:pPr>
              <w:tabs>
                <w:tab w:val="left" w:pos="0"/>
                <w:tab w:val="left" w:pos="90"/>
              </w:tabs>
              <w:rPr>
                <w:rFonts w:cstheme="minorHAnsi"/>
                <w:b/>
                <w:smallCaps/>
              </w:rPr>
            </w:pPr>
            <w:r w:rsidRPr="00DD0E14">
              <w:rPr>
                <w:rFonts w:cstheme="minorHAnsi"/>
                <w:b/>
                <w:smallCaps/>
              </w:rPr>
              <w:t>3. Coaching/Teaching</w:t>
            </w:r>
          </w:p>
        </w:tc>
        <w:tc>
          <w:tcPr>
            <w:tcW w:w="6480" w:type="dxa"/>
          </w:tcPr>
          <w:p w14:paraId="6B77B953" w14:textId="77777777" w:rsidR="00074BF4" w:rsidRPr="00DD0E14" w:rsidRDefault="00074BF4" w:rsidP="00074BF4">
            <w:pPr>
              <w:tabs>
                <w:tab w:val="left" w:pos="0"/>
                <w:tab w:val="left" w:pos="90"/>
              </w:tabs>
              <w:rPr>
                <w:rFonts w:cstheme="minorHAnsi"/>
              </w:rPr>
            </w:pPr>
            <w:r w:rsidRPr="00DD0E14">
              <w:rPr>
                <w:rFonts w:cstheme="minorHAnsi"/>
              </w:rPr>
              <w:t xml:space="preserve">Providing timely coaching, guidance, and feedback to help others excel on the job and meet key accountabilities. </w:t>
            </w:r>
          </w:p>
        </w:tc>
      </w:tr>
      <w:tr w:rsidR="00074BF4" w:rsidRPr="00DD0E14" w14:paraId="4A872C58" w14:textId="77777777" w:rsidTr="00074BF4">
        <w:trPr>
          <w:gridAfter w:val="1"/>
          <w:wAfter w:w="90" w:type="dxa"/>
        </w:trPr>
        <w:tc>
          <w:tcPr>
            <w:tcW w:w="3600" w:type="dxa"/>
          </w:tcPr>
          <w:p w14:paraId="032081BE" w14:textId="77777777" w:rsidR="00074BF4" w:rsidRPr="00DD0E14" w:rsidRDefault="00074BF4" w:rsidP="00BB065F">
            <w:pPr>
              <w:tabs>
                <w:tab w:val="left" w:pos="0"/>
                <w:tab w:val="left" w:pos="90"/>
              </w:tabs>
              <w:rPr>
                <w:rFonts w:cstheme="minorHAnsi"/>
                <w:b/>
                <w:smallCaps/>
              </w:rPr>
            </w:pPr>
            <w:r w:rsidRPr="00DD0E14">
              <w:rPr>
                <w:rFonts w:cstheme="minorHAnsi"/>
                <w:b/>
                <w:smallCaps/>
              </w:rPr>
              <w:t>4. Communication with Impact</w:t>
            </w:r>
          </w:p>
        </w:tc>
        <w:tc>
          <w:tcPr>
            <w:tcW w:w="6480" w:type="dxa"/>
          </w:tcPr>
          <w:p w14:paraId="111E17E3" w14:textId="77777777" w:rsidR="00074BF4" w:rsidRPr="00DD0E14" w:rsidRDefault="00074BF4" w:rsidP="00074BF4">
            <w:pPr>
              <w:tabs>
                <w:tab w:val="left" w:pos="0"/>
                <w:tab w:val="left" w:pos="90"/>
              </w:tabs>
              <w:rPr>
                <w:rFonts w:cstheme="minorHAnsi"/>
              </w:rPr>
            </w:pPr>
            <w:r w:rsidRPr="00DD0E14">
              <w:rPr>
                <w:rFonts w:cstheme="minorHAnsi"/>
              </w:rPr>
              <w:t xml:space="preserve">Expressing thoughts, feelings, and ideas in a </w:t>
            </w:r>
            <w:r w:rsidR="00DD0E14" w:rsidRPr="00DD0E14">
              <w:rPr>
                <w:rFonts w:cstheme="minorHAnsi"/>
              </w:rPr>
              <w:t>clear,</w:t>
            </w:r>
            <w:r w:rsidRPr="00DD0E14">
              <w:rPr>
                <w:rFonts w:cstheme="minorHAnsi"/>
              </w:rPr>
              <w:t xml:space="preserve"> succinct, and compelling manner in both individual and group situations; adjusting language to capture the attention of the audience.</w:t>
            </w:r>
          </w:p>
        </w:tc>
      </w:tr>
      <w:tr w:rsidR="00074BF4" w:rsidRPr="00DD0E14" w14:paraId="56BF137A" w14:textId="77777777" w:rsidTr="00074BF4">
        <w:trPr>
          <w:gridAfter w:val="1"/>
          <w:wAfter w:w="90" w:type="dxa"/>
        </w:trPr>
        <w:tc>
          <w:tcPr>
            <w:tcW w:w="3600" w:type="dxa"/>
          </w:tcPr>
          <w:p w14:paraId="3EBD0462" w14:textId="77777777" w:rsidR="00074BF4" w:rsidRPr="00DD0E14" w:rsidRDefault="00074BF4" w:rsidP="00BB065F">
            <w:pPr>
              <w:tabs>
                <w:tab w:val="left" w:pos="0"/>
                <w:tab w:val="left" w:pos="90"/>
              </w:tabs>
              <w:rPr>
                <w:rFonts w:cstheme="minorHAnsi"/>
                <w:b/>
                <w:smallCaps/>
              </w:rPr>
            </w:pPr>
            <w:r w:rsidRPr="00DD0E14">
              <w:rPr>
                <w:rFonts w:cstheme="minorHAnsi"/>
                <w:b/>
                <w:smallCaps/>
              </w:rPr>
              <w:t>5. Customer Orientation</w:t>
            </w:r>
          </w:p>
        </w:tc>
        <w:tc>
          <w:tcPr>
            <w:tcW w:w="6480" w:type="dxa"/>
          </w:tcPr>
          <w:p w14:paraId="745E0A53" w14:textId="77777777" w:rsidR="00074BF4" w:rsidRPr="00DD0E14" w:rsidRDefault="00074BF4" w:rsidP="00074BF4">
            <w:pPr>
              <w:tabs>
                <w:tab w:val="left" w:pos="0"/>
                <w:tab w:val="left" w:pos="90"/>
              </w:tabs>
              <w:rPr>
                <w:rFonts w:cstheme="minorHAnsi"/>
              </w:rPr>
            </w:pPr>
            <w:r w:rsidRPr="00DD0E14">
              <w:rPr>
                <w:rFonts w:cstheme="minorHAnsi"/>
              </w:rPr>
              <w:t>Cultivating strategic customer relationships and ensuring that the customer perspective is the driving force behind all value-added activities.</w:t>
            </w:r>
          </w:p>
        </w:tc>
      </w:tr>
      <w:tr w:rsidR="00074BF4" w:rsidRPr="00DD0E14" w14:paraId="4146365A" w14:textId="77777777" w:rsidTr="00074BF4">
        <w:trPr>
          <w:gridAfter w:val="1"/>
          <w:wAfter w:w="90" w:type="dxa"/>
        </w:trPr>
        <w:tc>
          <w:tcPr>
            <w:tcW w:w="3600" w:type="dxa"/>
          </w:tcPr>
          <w:p w14:paraId="7B5B1CF0" w14:textId="77777777" w:rsidR="00074BF4" w:rsidRPr="00DD0E14" w:rsidRDefault="00074BF4" w:rsidP="00BB065F">
            <w:pPr>
              <w:tabs>
                <w:tab w:val="left" w:pos="0"/>
                <w:tab w:val="left" w:pos="90"/>
              </w:tabs>
              <w:rPr>
                <w:rFonts w:cstheme="minorHAnsi"/>
                <w:b/>
                <w:smallCaps/>
              </w:rPr>
            </w:pPr>
            <w:r w:rsidRPr="00DD0E14">
              <w:rPr>
                <w:rFonts w:cstheme="minorHAnsi"/>
                <w:b/>
                <w:smallCaps/>
              </w:rPr>
              <w:t>6. Developing Strategic Relationships</w:t>
            </w:r>
          </w:p>
        </w:tc>
        <w:tc>
          <w:tcPr>
            <w:tcW w:w="6480" w:type="dxa"/>
          </w:tcPr>
          <w:p w14:paraId="7172196C" w14:textId="77777777" w:rsidR="00074BF4" w:rsidRPr="00DD0E14" w:rsidRDefault="00074BF4" w:rsidP="00074BF4">
            <w:pPr>
              <w:tabs>
                <w:tab w:val="left" w:pos="0"/>
                <w:tab w:val="left" w:pos="90"/>
              </w:tabs>
              <w:rPr>
                <w:rFonts w:cstheme="minorHAnsi"/>
              </w:rPr>
            </w:pPr>
            <w:r w:rsidRPr="00DD0E14">
              <w:rPr>
                <w:rFonts w:cstheme="minorHAnsi"/>
              </w:rPr>
              <w:t>Using appropriate interpersonal styles and communication methods to influence and build effective relationships with business partners (e.g., peers, functional partners, external vendors, and alliance partners).</w:t>
            </w:r>
          </w:p>
        </w:tc>
      </w:tr>
      <w:tr w:rsidR="00074BF4" w:rsidRPr="00DD0E14" w14:paraId="2C8F958F" w14:textId="77777777" w:rsidTr="00074BF4">
        <w:trPr>
          <w:gridAfter w:val="1"/>
          <w:wAfter w:w="90" w:type="dxa"/>
        </w:trPr>
        <w:tc>
          <w:tcPr>
            <w:tcW w:w="3600" w:type="dxa"/>
          </w:tcPr>
          <w:p w14:paraId="3D9FE6BF" w14:textId="77777777" w:rsidR="00074BF4" w:rsidRPr="00DD0E14" w:rsidRDefault="00074BF4" w:rsidP="00BB065F">
            <w:pPr>
              <w:tabs>
                <w:tab w:val="left" w:pos="0"/>
                <w:tab w:val="left" w:pos="90"/>
              </w:tabs>
              <w:rPr>
                <w:rFonts w:cstheme="minorHAnsi"/>
                <w:b/>
                <w:smallCaps/>
              </w:rPr>
            </w:pPr>
            <w:r w:rsidRPr="00DD0E14">
              <w:rPr>
                <w:rFonts w:cstheme="minorHAnsi"/>
                <w:b/>
                <w:smallCaps/>
              </w:rPr>
              <w:t>7. Empowerment/Delegation</w:t>
            </w:r>
          </w:p>
        </w:tc>
        <w:tc>
          <w:tcPr>
            <w:tcW w:w="6480" w:type="dxa"/>
          </w:tcPr>
          <w:p w14:paraId="3A64153D" w14:textId="77777777" w:rsidR="00074BF4" w:rsidRPr="00DD0E14" w:rsidRDefault="00074BF4" w:rsidP="00BB065F">
            <w:pPr>
              <w:tabs>
                <w:tab w:val="left" w:pos="0"/>
                <w:tab w:val="left" w:pos="90"/>
              </w:tabs>
              <w:rPr>
                <w:rFonts w:cstheme="minorHAnsi"/>
              </w:rPr>
            </w:pPr>
            <w:r w:rsidRPr="00DD0E14">
              <w:rPr>
                <w:rFonts w:cstheme="minorHAnsi"/>
              </w:rPr>
              <w:t>Using appropriate delegation to create a sense of ownership of higher-level organizational issues and encouraging individuals to stretch beyond their current capabilities.</w:t>
            </w:r>
          </w:p>
        </w:tc>
      </w:tr>
      <w:tr w:rsidR="00074BF4" w:rsidRPr="00DD0E14" w14:paraId="56A3DD0D" w14:textId="77777777" w:rsidTr="00074BF4">
        <w:trPr>
          <w:gridAfter w:val="1"/>
          <w:wAfter w:w="90" w:type="dxa"/>
          <w:trHeight w:val="1682"/>
        </w:trPr>
        <w:tc>
          <w:tcPr>
            <w:tcW w:w="3600" w:type="dxa"/>
          </w:tcPr>
          <w:p w14:paraId="1B6964F8" w14:textId="77777777" w:rsidR="00074BF4" w:rsidRPr="00DD0E14" w:rsidRDefault="00074BF4" w:rsidP="00BB065F">
            <w:pPr>
              <w:tabs>
                <w:tab w:val="left" w:pos="0"/>
                <w:tab w:val="left" w:pos="90"/>
              </w:tabs>
              <w:rPr>
                <w:rFonts w:cstheme="minorHAnsi"/>
                <w:b/>
                <w:smallCaps/>
              </w:rPr>
            </w:pPr>
            <w:r w:rsidRPr="00DD0E14">
              <w:rPr>
                <w:rFonts w:cstheme="minorHAnsi"/>
                <w:b/>
                <w:smallCaps/>
              </w:rPr>
              <w:t>8. Establishing Strategic Direction</w:t>
            </w:r>
          </w:p>
        </w:tc>
        <w:tc>
          <w:tcPr>
            <w:tcW w:w="6480" w:type="dxa"/>
          </w:tcPr>
          <w:p w14:paraId="355345A7" w14:textId="77777777" w:rsidR="00074BF4" w:rsidRPr="00DD0E14" w:rsidRDefault="00074BF4" w:rsidP="00BB065F">
            <w:pPr>
              <w:tabs>
                <w:tab w:val="left" w:pos="0"/>
                <w:tab w:val="left" w:pos="90"/>
              </w:tabs>
              <w:rPr>
                <w:rFonts w:cstheme="minorHAnsi"/>
              </w:rPr>
            </w:pPr>
            <w:r w:rsidRPr="00DD0E14">
              <w:rPr>
                <w:rFonts w:cstheme="minorHAnsi"/>
              </w:rPr>
              <w:t>Establishing and committing to a long-range course of action to accomplish a long-range goal or vision after analyzing factual information and assumptions; taking into consideration resources, constraints, and organizational objectives.</w:t>
            </w:r>
          </w:p>
        </w:tc>
      </w:tr>
      <w:tr w:rsidR="00074BF4" w:rsidRPr="00DD0E14" w14:paraId="62121C18" w14:textId="77777777" w:rsidTr="00074BF4">
        <w:tc>
          <w:tcPr>
            <w:tcW w:w="3600" w:type="dxa"/>
          </w:tcPr>
          <w:p w14:paraId="67641D34" w14:textId="77777777" w:rsidR="00074BF4" w:rsidRPr="00DD0E14" w:rsidRDefault="00074BF4" w:rsidP="00074BF4">
            <w:pPr>
              <w:rPr>
                <w:rFonts w:cstheme="minorHAnsi"/>
                <w:b/>
                <w:smallCaps/>
              </w:rPr>
            </w:pPr>
            <w:r w:rsidRPr="00DD0E14">
              <w:rPr>
                <w:rFonts w:cstheme="minorHAnsi"/>
                <w:b/>
                <w:smallCaps/>
              </w:rPr>
              <w:lastRenderedPageBreak/>
              <w:t>9. Executive Presence</w:t>
            </w:r>
          </w:p>
        </w:tc>
        <w:tc>
          <w:tcPr>
            <w:tcW w:w="6570" w:type="dxa"/>
            <w:gridSpan w:val="2"/>
          </w:tcPr>
          <w:p w14:paraId="06C139CC" w14:textId="77777777" w:rsidR="00074BF4" w:rsidRPr="00DD0E14" w:rsidRDefault="00074BF4" w:rsidP="00BB065F">
            <w:pPr>
              <w:rPr>
                <w:rFonts w:cstheme="minorHAnsi"/>
              </w:rPr>
            </w:pPr>
            <w:r w:rsidRPr="00DD0E14">
              <w:rPr>
                <w:rFonts w:cstheme="minorHAnsi"/>
              </w:rPr>
              <w:t xml:space="preserve">Conveying an image that is consistent with the organization’s values; demonstrating the qualities, traits and demeanor (excluding intelligence, competence, or special talents) that command leadership respect. </w:t>
            </w:r>
          </w:p>
          <w:p w14:paraId="3DD2FBC9" w14:textId="77777777" w:rsidR="00074BF4" w:rsidRPr="00DD0E14" w:rsidRDefault="00074BF4" w:rsidP="00BB065F">
            <w:pPr>
              <w:jc w:val="center"/>
              <w:rPr>
                <w:rFonts w:cstheme="minorHAnsi"/>
                <w:b/>
                <w:smallCaps/>
              </w:rPr>
            </w:pPr>
          </w:p>
        </w:tc>
      </w:tr>
      <w:tr w:rsidR="00074BF4" w:rsidRPr="00DD0E14" w14:paraId="780C485F" w14:textId="77777777" w:rsidTr="00074BF4">
        <w:tc>
          <w:tcPr>
            <w:tcW w:w="3600" w:type="dxa"/>
          </w:tcPr>
          <w:p w14:paraId="6BCCA8E5" w14:textId="77777777" w:rsidR="00074BF4" w:rsidRPr="00DD0E14" w:rsidRDefault="00074BF4" w:rsidP="00BB065F">
            <w:pPr>
              <w:rPr>
                <w:rFonts w:cstheme="minorHAnsi"/>
                <w:b/>
                <w:smallCaps/>
              </w:rPr>
            </w:pPr>
            <w:r w:rsidRPr="00DD0E14">
              <w:rPr>
                <w:rFonts w:cstheme="minorHAnsi"/>
                <w:b/>
                <w:smallCaps/>
              </w:rPr>
              <w:t>10. Financial Acumen</w:t>
            </w:r>
          </w:p>
        </w:tc>
        <w:tc>
          <w:tcPr>
            <w:tcW w:w="6570" w:type="dxa"/>
            <w:gridSpan w:val="2"/>
          </w:tcPr>
          <w:p w14:paraId="257853C7" w14:textId="77777777" w:rsidR="00074BF4" w:rsidRPr="00DD0E14" w:rsidRDefault="00074BF4" w:rsidP="00BB065F">
            <w:pPr>
              <w:rPr>
                <w:rFonts w:cstheme="minorHAnsi"/>
              </w:rPr>
            </w:pPr>
            <w:r w:rsidRPr="00DD0E14">
              <w:rPr>
                <w:rFonts w:cstheme="minorHAnsi"/>
              </w:rPr>
              <w:t xml:space="preserve">Understanding and utilizing economic, financial, and industry data to accurately diagnose organizational strengths and weaknesses, identifying key issues, and developing strategies and plans. </w:t>
            </w:r>
          </w:p>
          <w:p w14:paraId="1432B311" w14:textId="77777777" w:rsidR="00074BF4" w:rsidRPr="00DD0E14" w:rsidRDefault="00074BF4" w:rsidP="00BB065F">
            <w:pPr>
              <w:rPr>
                <w:rFonts w:cstheme="minorHAnsi"/>
              </w:rPr>
            </w:pPr>
          </w:p>
        </w:tc>
      </w:tr>
      <w:tr w:rsidR="00074BF4" w:rsidRPr="00DD0E14" w14:paraId="21202966" w14:textId="77777777" w:rsidTr="00074BF4">
        <w:trPr>
          <w:trHeight w:val="1772"/>
        </w:trPr>
        <w:tc>
          <w:tcPr>
            <w:tcW w:w="3600" w:type="dxa"/>
          </w:tcPr>
          <w:p w14:paraId="0A41635E" w14:textId="77777777" w:rsidR="00074BF4" w:rsidRPr="00DD0E14" w:rsidRDefault="00074BF4" w:rsidP="00BB065F">
            <w:pPr>
              <w:rPr>
                <w:rFonts w:cstheme="minorHAnsi"/>
                <w:b/>
                <w:smallCaps/>
              </w:rPr>
            </w:pPr>
            <w:r w:rsidRPr="00DD0E14">
              <w:rPr>
                <w:rFonts w:cstheme="minorHAnsi"/>
                <w:b/>
                <w:smallCaps/>
              </w:rPr>
              <w:t>11. Influencing Others</w:t>
            </w:r>
          </w:p>
        </w:tc>
        <w:tc>
          <w:tcPr>
            <w:tcW w:w="6570" w:type="dxa"/>
            <w:gridSpan w:val="2"/>
          </w:tcPr>
          <w:p w14:paraId="098DD48F" w14:textId="77777777" w:rsidR="00074BF4" w:rsidRPr="00DD0E14" w:rsidRDefault="00074BF4" w:rsidP="00074BF4">
            <w:pPr>
              <w:rPr>
                <w:rFonts w:cstheme="minorHAnsi"/>
              </w:rPr>
            </w:pPr>
            <w:r w:rsidRPr="00DD0E14">
              <w:rPr>
                <w:rFonts w:cstheme="minorHAnsi"/>
              </w:rPr>
              <w:t xml:space="preserve">Using appropriate interpersonal styles and technique to persuade others to accept a point of view, adopt a specific agenda, or take a course of action that will advance business goals; modifying one’s own behavior to accommodate motivations, situations, tasks, and individuals involved. </w:t>
            </w:r>
          </w:p>
        </w:tc>
      </w:tr>
      <w:tr w:rsidR="00074BF4" w:rsidRPr="00DD0E14" w14:paraId="3CAEB97A" w14:textId="77777777" w:rsidTr="00074BF4">
        <w:tc>
          <w:tcPr>
            <w:tcW w:w="3600" w:type="dxa"/>
          </w:tcPr>
          <w:p w14:paraId="69E0F16A" w14:textId="77777777" w:rsidR="00074BF4" w:rsidRPr="00DD0E14" w:rsidRDefault="00074BF4" w:rsidP="00BB065F">
            <w:pPr>
              <w:rPr>
                <w:rFonts w:cstheme="minorHAnsi"/>
                <w:b/>
                <w:smallCaps/>
              </w:rPr>
            </w:pPr>
            <w:r w:rsidRPr="00DD0E14">
              <w:rPr>
                <w:rFonts w:cstheme="minorHAnsi"/>
                <w:b/>
                <w:smallCaps/>
              </w:rPr>
              <w:t>12. Operational Decision Making</w:t>
            </w:r>
          </w:p>
        </w:tc>
        <w:tc>
          <w:tcPr>
            <w:tcW w:w="6570" w:type="dxa"/>
            <w:gridSpan w:val="2"/>
          </w:tcPr>
          <w:p w14:paraId="759A54A8" w14:textId="77777777" w:rsidR="00074BF4" w:rsidRPr="00DD0E14" w:rsidRDefault="00074BF4" w:rsidP="00074BF4">
            <w:pPr>
              <w:rPr>
                <w:rFonts w:cstheme="minorHAnsi"/>
              </w:rPr>
            </w:pPr>
            <w:r w:rsidRPr="00DD0E14">
              <w:rPr>
                <w:rFonts w:cstheme="minorHAnsi"/>
              </w:rPr>
              <w:t xml:space="preserve">Relating and comparing; securing relevant information and identifying key issues; committing to an action after developing alternative course of action that take into consideration resources, constraints, and organizational values. </w:t>
            </w:r>
          </w:p>
        </w:tc>
      </w:tr>
      <w:tr w:rsidR="00074BF4" w:rsidRPr="00DD0E14" w14:paraId="3D9271F8" w14:textId="77777777" w:rsidTr="00074BF4">
        <w:tc>
          <w:tcPr>
            <w:tcW w:w="3600" w:type="dxa"/>
          </w:tcPr>
          <w:p w14:paraId="160E4E52" w14:textId="77777777" w:rsidR="00074BF4" w:rsidRPr="00DD0E14" w:rsidRDefault="00074BF4" w:rsidP="00BB065F">
            <w:pPr>
              <w:rPr>
                <w:rFonts w:cstheme="minorHAnsi"/>
                <w:b/>
                <w:smallCaps/>
              </w:rPr>
            </w:pPr>
            <w:r w:rsidRPr="00DD0E14">
              <w:rPr>
                <w:rFonts w:cstheme="minorHAnsi"/>
                <w:b/>
                <w:smallCaps/>
              </w:rPr>
              <w:t>13. Selling the Vision</w:t>
            </w:r>
          </w:p>
        </w:tc>
        <w:tc>
          <w:tcPr>
            <w:tcW w:w="6570" w:type="dxa"/>
            <w:gridSpan w:val="2"/>
          </w:tcPr>
          <w:p w14:paraId="3DDF60D4" w14:textId="77777777" w:rsidR="00074BF4" w:rsidRPr="00DD0E14" w:rsidRDefault="00074BF4" w:rsidP="00074BF4">
            <w:pPr>
              <w:rPr>
                <w:rFonts w:cstheme="minorHAnsi"/>
              </w:rPr>
            </w:pPr>
            <w:r w:rsidRPr="00DD0E14">
              <w:rPr>
                <w:rFonts w:cstheme="minorHAnsi"/>
              </w:rPr>
              <w:t xml:space="preserve">Passionately selling an organizational strategy; creating a clear view of the future state by helping others understand and feel how things will be different when the future vision is achieved. </w:t>
            </w:r>
          </w:p>
        </w:tc>
      </w:tr>
      <w:tr w:rsidR="00074BF4" w:rsidRPr="00DD0E14" w14:paraId="185FEB01" w14:textId="77777777" w:rsidTr="00074BF4">
        <w:tc>
          <w:tcPr>
            <w:tcW w:w="3600" w:type="dxa"/>
          </w:tcPr>
          <w:p w14:paraId="362AFF7A" w14:textId="77777777" w:rsidR="00074BF4" w:rsidRPr="00DD0E14" w:rsidRDefault="00074BF4" w:rsidP="00BB065F">
            <w:pPr>
              <w:rPr>
                <w:rFonts w:cstheme="minorHAnsi"/>
                <w:b/>
                <w:smallCaps/>
              </w:rPr>
            </w:pPr>
            <w:r w:rsidRPr="00DD0E14">
              <w:rPr>
                <w:rFonts w:cstheme="minorHAnsi"/>
                <w:b/>
                <w:smallCaps/>
              </w:rPr>
              <w:t>14. Team Development</w:t>
            </w:r>
          </w:p>
        </w:tc>
        <w:tc>
          <w:tcPr>
            <w:tcW w:w="6570" w:type="dxa"/>
            <w:gridSpan w:val="2"/>
          </w:tcPr>
          <w:p w14:paraId="2A97B0A1" w14:textId="77777777" w:rsidR="00074BF4" w:rsidRPr="00DD0E14" w:rsidRDefault="00074BF4" w:rsidP="00DD0E14">
            <w:pPr>
              <w:rPr>
                <w:rFonts w:cstheme="minorHAnsi"/>
              </w:rPr>
            </w:pPr>
            <w:r w:rsidRPr="00DD0E14">
              <w:rPr>
                <w:rFonts w:cstheme="minorHAnsi"/>
              </w:rPr>
              <w:t>Using appropriate methods and interpersonal styles to develop, motivate</w:t>
            </w:r>
            <w:r w:rsidR="00DD0E14" w:rsidRPr="00DD0E14">
              <w:rPr>
                <w:rFonts w:cstheme="minorHAnsi"/>
              </w:rPr>
              <w:t>,</w:t>
            </w:r>
            <w:r w:rsidRPr="00DD0E14">
              <w:rPr>
                <w:rFonts w:cstheme="minorHAnsi"/>
              </w:rPr>
              <w:t xml:space="preserve"> a</w:t>
            </w:r>
            <w:r w:rsidR="00DD0E14" w:rsidRPr="00DD0E14">
              <w:rPr>
                <w:rFonts w:cstheme="minorHAnsi"/>
              </w:rPr>
              <w:t>nd</w:t>
            </w:r>
            <w:r w:rsidRPr="00DD0E14">
              <w:rPr>
                <w:rFonts w:cstheme="minorHAnsi"/>
              </w:rPr>
              <w:t xml:space="preserve"> guide a team toward successful outcomes and attainment of business objectives. </w:t>
            </w:r>
          </w:p>
        </w:tc>
      </w:tr>
      <w:tr w:rsidR="00074BF4" w:rsidRPr="00DD0E14" w14:paraId="70094110" w14:textId="77777777" w:rsidTr="00074BF4">
        <w:tc>
          <w:tcPr>
            <w:tcW w:w="3600" w:type="dxa"/>
          </w:tcPr>
          <w:p w14:paraId="32C74906" w14:textId="77777777" w:rsidR="00074BF4" w:rsidRPr="00DD0E14" w:rsidRDefault="00074BF4" w:rsidP="00BB065F">
            <w:pPr>
              <w:rPr>
                <w:rFonts w:cstheme="minorHAnsi"/>
                <w:b/>
                <w:smallCaps/>
              </w:rPr>
            </w:pPr>
            <w:r w:rsidRPr="00DD0E14">
              <w:rPr>
                <w:rFonts w:cstheme="minorHAnsi"/>
                <w:b/>
                <w:smallCaps/>
              </w:rPr>
              <w:t>15. Valuing Diversity</w:t>
            </w:r>
          </w:p>
        </w:tc>
        <w:tc>
          <w:tcPr>
            <w:tcW w:w="6570" w:type="dxa"/>
            <w:gridSpan w:val="2"/>
          </w:tcPr>
          <w:p w14:paraId="224945D8" w14:textId="77777777" w:rsidR="00074BF4" w:rsidRPr="00DD0E14" w:rsidRDefault="00074BF4" w:rsidP="00BB065F">
            <w:pPr>
              <w:rPr>
                <w:rFonts w:cstheme="minorHAnsi"/>
              </w:rPr>
            </w:pPr>
            <w:r w:rsidRPr="00DD0E14">
              <w:rPr>
                <w:rFonts w:cstheme="minorHAnsi"/>
              </w:rPr>
              <w:t>Creating and maintaining an environment that naturally enables all participants to contribute to their full potential in pursuit of organizational objectives.</w:t>
            </w:r>
          </w:p>
        </w:tc>
      </w:tr>
    </w:tbl>
    <w:p w14:paraId="2E11FB99" w14:textId="77777777" w:rsidR="00074BF4" w:rsidRPr="00DD0E14" w:rsidRDefault="00074BF4" w:rsidP="00074BF4"/>
    <w:p w14:paraId="02EDEEEF" w14:textId="77777777" w:rsidR="00074BF4" w:rsidRPr="00DD0E14" w:rsidRDefault="00074BF4">
      <w:r w:rsidRPr="00DD0E14">
        <w:br w:type="page"/>
      </w:r>
    </w:p>
    <w:p w14:paraId="7CF3EBD6" w14:textId="77777777" w:rsidR="00074BF4" w:rsidRPr="00DD0E14" w:rsidRDefault="00074BF4" w:rsidP="00074BF4">
      <w:pPr>
        <w:jc w:val="center"/>
        <w:rPr>
          <w:b/>
          <w:sz w:val="40"/>
          <w:szCs w:val="40"/>
          <w:u w:val="single"/>
        </w:rPr>
      </w:pPr>
      <w:r w:rsidRPr="00DD0E14">
        <w:rPr>
          <w:b/>
          <w:sz w:val="40"/>
          <w:szCs w:val="40"/>
          <w:u w:val="single"/>
        </w:rPr>
        <w:lastRenderedPageBreak/>
        <w:t>Executive Leadership Academy for Women</w:t>
      </w:r>
    </w:p>
    <w:p w14:paraId="34AB669C" w14:textId="77777777" w:rsidR="00074BF4" w:rsidRPr="00DD0E14" w:rsidRDefault="00074BF4" w:rsidP="00074BF4">
      <w:pPr>
        <w:jc w:val="center"/>
        <w:rPr>
          <w:b/>
          <w:sz w:val="40"/>
          <w:szCs w:val="40"/>
          <w:u w:val="single"/>
        </w:rPr>
      </w:pPr>
      <w:r w:rsidRPr="00DD0E14">
        <w:rPr>
          <w:b/>
          <w:sz w:val="40"/>
          <w:szCs w:val="40"/>
          <w:u w:val="single"/>
        </w:rPr>
        <w:t>Overview and Expectations</w:t>
      </w:r>
    </w:p>
    <w:p w14:paraId="2E8C2E70" w14:textId="77777777" w:rsidR="00074BF4" w:rsidRPr="00DD0E14" w:rsidRDefault="00074BF4" w:rsidP="00074BF4">
      <w:pPr>
        <w:rPr>
          <w:b/>
          <w:sz w:val="24"/>
          <w:szCs w:val="24"/>
        </w:rPr>
      </w:pPr>
      <w:r w:rsidRPr="00DD0E14">
        <w:rPr>
          <w:b/>
          <w:sz w:val="24"/>
          <w:szCs w:val="24"/>
        </w:rPr>
        <w:t>Process</w:t>
      </w:r>
    </w:p>
    <w:p w14:paraId="52DE4844" w14:textId="77777777" w:rsidR="00074BF4" w:rsidRPr="00DD0E14" w:rsidRDefault="00074BF4" w:rsidP="00074BF4">
      <w:pPr>
        <w:numPr>
          <w:ilvl w:val="0"/>
          <w:numId w:val="3"/>
        </w:numPr>
        <w:rPr>
          <w:sz w:val="24"/>
          <w:szCs w:val="24"/>
        </w:rPr>
      </w:pPr>
      <w:r w:rsidRPr="00DD0E14">
        <w:rPr>
          <w:sz w:val="24"/>
          <w:szCs w:val="24"/>
        </w:rPr>
        <w:t xml:space="preserve">Complete application </w:t>
      </w:r>
    </w:p>
    <w:p w14:paraId="348740C8" w14:textId="77777777" w:rsidR="00074BF4" w:rsidRPr="00DD0E14" w:rsidRDefault="00074BF4" w:rsidP="00074BF4">
      <w:pPr>
        <w:numPr>
          <w:ilvl w:val="0"/>
          <w:numId w:val="3"/>
        </w:numPr>
        <w:rPr>
          <w:sz w:val="24"/>
          <w:szCs w:val="24"/>
        </w:rPr>
      </w:pPr>
      <w:r w:rsidRPr="00DD0E14">
        <w:rPr>
          <w:sz w:val="24"/>
          <w:szCs w:val="24"/>
        </w:rPr>
        <w:t xml:space="preserve">Candidate recommended by </w:t>
      </w:r>
      <w:r w:rsidR="00DD0E14" w:rsidRPr="00DD0E14">
        <w:rPr>
          <w:sz w:val="24"/>
          <w:szCs w:val="24"/>
        </w:rPr>
        <w:t>s</w:t>
      </w:r>
      <w:r w:rsidRPr="00DD0E14">
        <w:rPr>
          <w:sz w:val="24"/>
          <w:szCs w:val="24"/>
        </w:rPr>
        <w:t>ponsor</w:t>
      </w:r>
    </w:p>
    <w:p w14:paraId="43CCF799" w14:textId="77777777" w:rsidR="00074BF4" w:rsidRPr="00DD0E14" w:rsidRDefault="00074BF4" w:rsidP="00074BF4">
      <w:pPr>
        <w:numPr>
          <w:ilvl w:val="0"/>
          <w:numId w:val="3"/>
        </w:numPr>
        <w:rPr>
          <w:sz w:val="24"/>
          <w:szCs w:val="24"/>
        </w:rPr>
      </w:pPr>
      <w:r w:rsidRPr="00DD0E14">
        <w:rPr>
          <w:sz w:val="24"/>
          <w:szCs w:val="24"/>
        </w:rPr>
        <w:t>In</w:t>
      </w:r>
      <w:r w:rsidR="00DD0E14" w:rsidRPr="00DD0E14">
        <w:rPr>
          <w:sz w:val="24"/>
          <w:szCs w:val="24"/>
        </w:rPr>
        <w:t>-</w:t>
      </w:r>
      <w:r w:rsidRPr="00DD0E14">
        <w:rPr>
          <w:sz w:val="24"/>
          <w:szCs w:val="24"/>
        </w:rPr>
        <w:t>person interview with several members of</w:t>
      </w:r>
      <w:r w:rsidR="00DD0E14" w:rsidRPr="00DD0E14">
        <w:rPr>
          <w:sz w:val="24"/>
          <w:szCs w:val="24"/>
        </w:rPr>
        <w:t xml:space="preserve"> the </w:t>
      </w:r>
      <w:r w:rsidRPr="00DD0E14">
        <w:rPr>
          <w:sz w:val="24"/>
          <w:szCs w:val="24"/>
        </w:rPr>
        <w:t>Advancement of Women committee</w:t>
      </w:r>
    </w:p>
    <w:p w14:paraId="2943723D" w14:textId="77777777" w:rsidR="00074BF4" w:rsidRPr="00DD0E14" w:rsidRDefault="00074BF4" w:rsidP="00074BF4">
      <w:pPr>
        <w:numPr>
          <w:ilvl w:val="0"/>
          <w:numId w:val="3"/>
        </w:numPr>
        <w:rPr>
          <w:b/>
          <w:sz w:val="24"/>
          <w:szCs w:val="24"/>
        </w:rPr>
      </w:pPr>
      <w:r w:rsidRPr="00DD0E14">
        <w:rPr>
          <w:sz w:val="24"/>
          <w:szCs w:val="24"/>
        </w:rPr>
        <w:t>After ELAW acceptance; candidate attends orientation and one year of monthly workshops</w:t>
      </w:r>
    </w:p>
    <w:p w14:paraId="1B8256D8" w14:textId="77777777" w:rsidR="00074BF4" w:rsidRPr="00DD0E14" w:rsidRDefault="00074BF4" w:rsidP="00074BF4">
      <w:pPr>
        <w:rPr>
          <w:b/>
          <w:sz w:val="24"/>
          <w:szCs w:val="24"/>
        </w:rPr>
      </w:pPr>
      <w:r w:rsidRPr="00DD0E14">
        <w:rPr>
          <w:b/>
          <w:sz w:val="24"/>
          <w:szCs w:val="24"/>
        </w:rPr>
        <w:t>Overview</w:t>
      </w:r>
    </w:p>
    <w:p w14:paraId="724A5749" w14:textId="77777777" w:rsidR="00074BF4" w:rsidRPr="00DD0E14" w:rsidRDefault="00074BF4" w:rsidP="00074BF4">
      <w:pPr>
        <w:numPr>
          <w:ilvl w:val="0"/>
          <w:numId w:val="4"/>
        </w:numPr>
        <w:shd w:val="clear" w:color="auto" w:fill="FFFFFF"/>
        <w:spacing w:after="240" w:line="240" w:lineRule="atLeast"/>
        <w:rPr>
          <w:rFonts w:eastAsia="Times New Roman" w:cs="Calibri"/>
          <w:sz w:val="24"/>
          <w:szCs w:val="24"/>
        </w:rPr>
      </w:pPr>
      <w:r w:rsidRPr="00DD0E14">
        <w:rPr>
          <w:rFonts w:eastAsia="Times New Roman" w:cs="Calibri"/>
          <w:sz w:val="24"/>
          <w:szCs w:val="24"/>
        </w:rPr>
        <w:t xml:space="preserve">Designed to provide professional development for Georgia State University's junior and senior leaders </w:t>
      </w:r>
    </w:p>
    <w:p w14:paraId="29037BEA" w14:textId="77777777" w:rsidR="00074BF4" w:rsidRPr="00DD0E14" w:rsidRDefault="00074BF4" w:rsidP="00074BF4">
      <w:pPr>
        <w:numPr>
          <w:ilvl w:val="0"/>
          <w:numId w:val="4"/>
        </w:numPr>
        <w:shd w:val="clear" w:color="auto" w:fill="FFFFFF"/>
        <w:spacing w:after="240" w:line="240" w:lineRule="atLeast"/>
        <w:rPr>
          <w:rFonts w:eastAsia="Times New Roman" w:cs="Calibri"/>
          <w:sz w:val="24"/>
          <w:szCs w:val="24"/>
        </w:rPr>
      </w:pPr>
      <w:r w:rsidRPr="00DD0E14">
        <w:rPr>
          <w:rFonts w:eastAsia="Times New Roman" w:cs="Calibri"/>
          <w:sz w:val="24"/>
          <w:szCs w:val="24"/>
        </w:rPr>
        <w:t>ELAW curriculum is designed to develop and enhance leadership skills</w:t>
      </w:r>
    </w:p>
    <w:p w14:paraId="05B5852C" w14:textId="77777777" w:rsidR="00074BF4" w:rsidRPr="00DD0E14" w:rsidRDefault="00074BF4" w:rsidP="00074BF4">
      <w:pPr>
        <w:numPr>
          <w:ilvl w:val="0"/>
          <w:numId w:val="4"/>
        </w:numPr>
        <w:shd w:val="clear" w:color="auto" w:fill="FFFFFF"/>
        <w:spacing w:after="240" w:line="240" w:lineRule="atLeast"/>
        <w:rPr>
          <w:rFonts w:eastAsia="Times New Roman" w:cs="Calibri"/>
          <w:sz w:val="24"/>
          <w:szCs w:val="24"/>
        </w:rPr>
      </w:pPr>
      <w:r w:rsidRPr="00DD0E14">
        <w:rPr>
          <w:rFonts w:eastAsia="Times New Roman" w:cs="Calibri"/>
          <w:bCs/>
          <w:sz w:val="24"/>
          <w:szCs w:val="24"/>
        </w:rPr>
        <w:t>ELAW goal is t</w:t>
      </w:r>
      <w:r w:rsidRPr="00DD0E14">
        <w:rPr>
          <w:rFonts w:eastAsia="Times New Roman" w:cs="Calibri"/>
          <w:sz w:val="24"/>
          <w:szCs w:val="24"/>
        </w:rPr>
        <w:t>o provide the skills necessary to help advance female staff into senior leadership positions</w:t>
      </w:r>
    </w:p>
    <w:p w14:paraId="1FC28F33" w14:textId="77777777" w:rsidR="00074BF4" w:rsidRPr="00DD0E14" w:rsidRDefault="00074BF4" w:rsidP="00074BF4">
      <w:pPr>
        <w:rPr>
          <w:b/>
          <w:sz w:val="24"/>
          <w:szCs w:val="24"/>
        </w:rPr>
      </w:pPr>
      <w:r w:rsidRPr="00DD0E14">
        <w:rPr>
          <w:b/>
          <w:sz w:val="24"/>
          <w:szCs w:val="24"/>
        </w:rPr>
        <w:t>Expectations</w:t>
      </w:r>
    </w:p>
    <w:p w14:paraId="05FC636F" w14:textId="77777777" w:rsidR="00074BF4" w:rsidRPr="00DD0E14" w:rsidRDefault="00074BF4" w:rsidP="00074BF4">
      <w:pPr>
        <w:numPr>
          <w:ilvl w:val="0"/>
          <w:numId w:val="2"/>
        </w:numPr>
        <w:rPr>
          <w:sz w:val="24"/>
          <w:szCs w:val="24"/>
        </w:rPr>
      </w:pPr>
      <w:r w:rsidRPr="00DD0E14">
        <w:rPr>
          <w:sz w:val="24"/>
          <w:szCs w:val="24"/>
        </w:rPr>
        <w:t xml:space="preserve">Be an ambassador for women among the </w:t>
      </w:r>
      <w:r w:rsidR="00DD0E14" w:rsidRPr="00DD0E14">
        <w:rPr>
          <w:sz w:val="24"/>
          <w:szCs w:val="24"/>
        </w:rPr>
        <w:t>u</w:t>
      </w:r>
      <w:r w:rsidRPr="00DD0E14">
        <w:rPr>
          <w:sz w:val="24"/>
          <w:szCs w:val="24"/>
        </w:rPr>
        <w:t>niversity</w:t>
      </w:r>
    </w:p>
    <w:p w14:paraId="3E7F4CE0" w14:textId="77777777" w:rsidR="00074BF4" w:rsidRPr="00DD0E14" w:rsidRDefault="00074BF4" w:rsidP="00074BF4">
      <w:pPr>
        <w:numPr>
          <w:ilvl w:val="0"/>
          <w:numId w:val="2"/>
        </w:numPr>
        <w:rPr>
          <w:sz w:val="24"/>
          <w:szCs w:val="24"/>
        </w:rPr>
      </w:pPr>
      <w:r w:rsidRPr="00DD0E14">
        <w:rPr>
          <w:sz w:val="24"/>
          <w:szCs w:val="24"/>
        </w:rPr>
        <w:t xml:space="preserve">Help support and further the mission of the Advancement of Women </w:t>
      </w:r>
    </w:p>
    <w:p w14:paraId="34B50604" w14:textId="77777777" w:rsidR="00074BF4" w:rsidRPr="00DD0E14" w:rsidRDefault="00074BF4" w:rsidP="00074BF4">
      <w:pPr>
        <w:rPr>
          <w:b/>
          <w:sz w:val="24"/>
          <w:szCs w:val="24"/>
        </w:rPr>
      </w:pPr>
      <w:r w:rsidRPr="00DD0E14">
        <w:rPr>
          <w:b/>
          <w:sz w:val="24"/>
          <w:szCs w:val="24"/>
        </w:rPr>
        <w:t xml:space="preserve">Time commitment </w:t>
      </w:r>
    </w:p>
    <w:p w14:paraId="1FB49CB9" w14:textId="165BF2EC" w:rsidR="00074BF4" w:rsidRPr="00DD0E14" w:rsidRDefault="004B5C9F" w:rsidP="00074BF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9-month</w:t>
      </w:r>
      <w:r w:rsidR="00731AF7">
        <w:rPr>
          <w:sz w:val="24"/>
          <w:szCs w:val="24"/>
        </w:rPr>
        <w:t xml:space="preserve"> term (March </w:t>
      </w:r>
      <w:r>
        <w:rPr>
          <w:sz w:val="24"/>
          <w:szCs w:val="24"/>
        </w:rPr>
        <w:t>through December)</w:t>
      </w:r>
    </w:p>
    <w:p w14:paraId="6EED33CE" w14:textId="77777777" w:rsidR="00074BF4" w:rsidRPr="00DD0E14" w:rsidRDefault="00074BF4" w:rsidP="00074BF4">
      <w:pPr>
        <w:numPr>
          <w:ilvl w:val="0"/>
          <w:numId w:val="1"/>
        </w:numPr>
        <w:rPr>
          <w:sz w:val="24"/>
          <w:szCs w:val="24"/>
        </w:rPr>
      </w:pPr>
      <w:r w:rsidRPr="00DD0E14">
        <w:rPr>
          <w:sz w:val="24"/>
          <w:szCs w:val="24"/>
        </w:rPr>
        <w:t>Attend monthly program events</w:t>
      </w:r>
    </w:p>
    <w:p w14:paraId="1CE9546F" w14:textId="77777777" w:rsidR="00074BF4" w:rsidRPr="00DD0E14" w:rsidRDefault="00074BF4" w:rsidP="00074BF4"/>
    <w:p w14:paraId="3E58DDB2" w14:textId="77777777" w:rsidR="00074BF4" w:rsidRPr="00DD0E14" w:rsidRDefault="00074BF4">
      <w:r w:rsidRPr="00DD0E14">
        <w:br w:type="page"/>
      </w:r>
    </w:p>
    <w:p w14:paraId="17536B5A" w14:textId="77777777" w:rsidR="00240B60" w:rsidRPr="00240B60" w:rsidRDefault="00240B60" w:rsidP="00240B60">
      <w:pPr>
        <w:pStyle w:val="Title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40B60">
        <w:rPr>
          <w:rFonts w:asciiTheme="minorHAnsi" w:hAnsiTheme="minorHAnsi"/>
          <w:sz w:val="28"/>
          <w:szCs w:val="28"/>
        </w:rPr>
        <w:lastRenderedPageBreak/>
        <w:t xml:space="preserve">Advancement of Women </w:t>
      </w:r>
    </w:p>
    <w:p w14:paraId="764A1FA7" w14:textId="77777777" w:rsidR="00240B60" w:rsidRPr="00240B60" w:rsidRDefault="00240B60" w:rsidP="00240B60">
      <w:pPr>
        <w:pStyle w:val="Title"/>
        <w:spacing w:before="0" w:beforeAutospacing="0" w:after="0"/>
        <w:rPr>
          <w:rFonts w:asciiTheme="minorHAnsi" w:hAnsiTheme="minorHAnsi"/>
          <w:sz w:val="28"/>
          <w:szCs w:val="28"/>
        </w:rPr>
      </w:pPr>
    </w:p>
    <w:p w14:paraId="14AD4035" w14:textId="77777777" w:rsidR="00240B60" w:rsidRPr="00240B60" w:rsidRDefault="00240B60" w:rsidP="00240B60">
      <w:pPr>
        <w:pStyle w:val="Title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40B60">
        <w:rPr>
          <w:rFonts w:asciiTheme="minorHAnsi" w:hAnsiTheme="minorHAnsi"/>
          <w:sz w:val="28"/>
          <w:szCs w:val="28"/>
        </w:rPr>
        <w:t>Executive Leadership Academy for Women</w:t>
      </w:r>
    </w:p>
    <w:p w14:paraId="5584F284" w14:textId="77777777" w:rsidR="00240B60" w:rsidRPr="00240B60" w:rsidRDefault="00240B60" w:rsidP="00240B60">
      <w:pPr>
        <w:pStyle w:val="Title"/>
        <w:spacing w:before="0" w:beforeAutospacing="0" w:after="0"/>
        <w:rPr>
          <w:rFonts w:asciiTheme="minorHAnsi" w:hAnsiTheme="minorHAnsi"/>
          <w:sz w:val="28"/>
          <w:szCs w:val="28"/>
        </w:rPr>
      </w:pPr>
    </w:p>
    <w:p w14:paraId="685893CF" w14:textId="23CEC7F7" w:rsidR="00240B60" w:rsidRPr="00240B60" w:rsidRDefault="00240B60" w:rsidP="00240B60">
      <w:pPr>
        <w:pStyle w:val="Title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240B60">
        <w:rPr>
          <w:rFonts w:asciiTheme="minorHAnsi" w:hAnsiTheme="minorHAnsi"/>
          <w:sz w:val="28"/>
          <w:szCs w:val="28"/>
        </w:rPr>
        <w:t>Program Summary 201</w:t>
      </w:r>
      <w:r w:rsidR="00AC72BB">
        <w:rPr>
          <w:rFonts w:asciiTheme="minorHAnsi" w:hAnsiTheme="minorHAnsi"/>
          <w:sz w:val="28"/>
          <w:szCs w:val="28"/>
        </w:rPr>
        <w:t>7</w:t>
      </w:r>
    </w:p>
    <w:p w14:paraId="292B4E95" w14:textId="77777777" w:rsidR="00240B60" w:rsidRDefault="00240B60" w:rsidP="00240B60">
      <w:pPr>
        <w:pStyle w:val="Title"/>
        <w:spacing w:before="0" w:beforeAutospacing="0" w:after="0"/>
        <w:ind w:left="720"/>
        <w:jc w:val="left"/>
        <w:rPr>
          <w:rFonts w:ascii="Arial" w:hAnsi="Arial"/>
          <w:b w:val="0"/>
          <w:sz w:val="24"/>
          <w:szCs w:val="24"/>
        </w:rPr>
      </w:pPr>
    </w:p>
    <w:p w14:paraId="7D72708F" w14:textId="77777777" w:rsidR="00240B60" w:rsidRDefault="00240B60" w:rsidP="00240B60">
      <w:pPr>
        <w:pStyle w:val="Title"/>
        <w:spacing w:before="0" w:beforeAutospacing="0" w:after="0"/>
        <w:ind w:left="720"/>
        <w:jc w:val="left"/>
        <w:rPr>
          <w:rFonts w:ascii="Arial" w:hAnsi="Arial"/>
          <w:b w:val="0"/>
          <w:sz w:val="24"/>
          <w:szCs w:val="24"/>
        </w:rPr>
      </w:pPr>
    </w:p>
    <w:p w14:paraId="2A551443" w14:textId="1E19B06A" w:rsidR="00240B60" w:rsidRPr="00240B60" w:rsidRDefault="00240B60" w:rsidP="00240B60">
      <w:pPr>
        <w:pStyle w:val="Title"/>
        <w:spacing w:before="0" w:beforeAutospacing="0" w:after="0"/>
        <w:jc w:val="left"/>
        <w:rPr>
          <w:rFonts w:asciiTheme="minorHAnsi" w:hAnsiTheme="minorHAnsi"/>
          <w:b w:val="0"/>
          <w:sz w:val="24"/>
          <w:szCs w:val="24"/>
        </w:rPr>
      </w:pPr>
      <w:r w:rsidRPr="00240B60">
        <w:rPr>
          <w:rFonts w:asciiTheme="minorHAnsi" w:hAnsiTheme="minorHAnsi"/>
          <w:b w:val="0"/>
          <w:sz w:val="24"/>
          <w:szCs w:val="24"/>
        </w:rPr>
        <w:t xml:space="preserve">The Executive Leadership Academy for Women is a nine-month long program that runs from late March to early December with daylong workshops that are held once a month. Here is a range of topics </w:t>
      </w:r>
      <w:r w:rsidR="004B5C9F">
        <w:rPr>
          <w:rFonts w:asciiTheme="minorHAnsi" w:hAnsiTheme="minorHAnsi"/>
          <w:b w:val="0"/>
          <w:sz w:val="24"/>
          <w:szCs w:val="24"/>
        </w:rPr>
        <w:t xml:space="preserve">that may be </w:t>
      </w:r>
      <w:r w:rsidRPr="00240B60">
        <w:rPr>
          <w:rFonts w:asciiTheme="minorHAnsi" w:hAnsiTheme="minorHAnsi"/>
          <w:b w:val="0"/>
          <w:sz w:val="24"/>
          <w:szCs w:val="24"/>
        </w:rPr>
        <w:t>covered during the length of the program:</w:t>
      </w:r>
    </w:p>
    <w:p w14:paraId="026DBE99" w14:textId="77777777" w:rsidR="00DD0E14" w:rsidRPr="00DD0E14" w:rsidRDefault="00DD0E14" w:rsidP="00DD0E14">
      <w:pPr>
        <w:pStyle w:val="Title"/>
        <w:spacing w:before="0" w:beforeAutospacing="0" w:after="0"/>
        <w:rPr>
          <w:rFonts w:asciiTheme="minorHAnsi" w:hAnsiTheme="minorHAnsi"/>
          <w:sz w:val="24"/>
          <w:szCs w:val="24"/>
        </w:rPr>
      </w:pPr>
    </w:p>
    <w:tbl>
      <w:tblPr>
        <w:tblpPr w:leftFromText="180" w:rightFromText="180" w:vertAnchor="text" w:horzAnchor="margin" w:tblpY="186"/>
        <w:tblW w:w="9979" w:type="dxa"/>
        <w:tblCellSpacing w:w="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Layout w:type="fixed"/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9979"/>
      </w:tblGrid>
      <w:tr w:rsidR="00DD0E14" w:rsidRPr="00DD0E14" w14:paraId="6FC70296" w14:textId="77777777" w:rsidTr="00DD0E14">
        <w:trPr>
          <w:trHeight w:val="20"/>
          <w:tblCellSpacing w:w="0" w:type="dxa"/>
        </w:trPr>
        <w:tc>
          <w:tcPr>
            <w:tcW w:w="9979" w:type="dxa"/>
            <w:shd w:val="clear" w:color="auto" w:fill="DBE5F1" w:themeFill="accent1" w:themeFillTint="33"/>
            <w:vAlign w:val="center"/>
          </w:tcPr>
          <w:p w14:paraId="4735A350" w14:textId="77777777" w:rsidR="00DD0E14" w:rsidRPr="00DD0E14" w:rsidRDefault="00DD0E14" w:rsidP="00DD0E14">
            <w:pPr>
              <w:spacing w:after="0" w:line="240" w:lineRule="auto"/>
              <w:jc w:val="center"/>
              <w:rPr>
                <w:rStyle w:val="Schedule"/>
                <w:rFonts w:asciiTheme="minorHAnsi" w:hAnsiTheme="minorHAnsi" w:cs="Arial"/>
                <w:b/>
                <w:sz w:val="24"/>
                <w:szCs w:val="24"/>
              </w:rPr>
            </w:pPr>
            <w:r w:rsidRPr="00DD0E14">
              <w:rPr>
                <w:rStyle w:val="Schedule"/>
                <w:rFonts w:asciiTheme="minorHAnsi" w:hAnsiTheme="minorHAnsi" w:cs="Arial"/>
                <w:b/>
                <w:sz w:val="24"/>
                <w:szCs w:val="24"/>
              </w:rPr>
              <w:t>How the University Works</w:t>
            </w:r>
          </w:p>
        </w:tc>
      </w:tr>
      <w:tr w:rsidR="00DD0E14" w:rsidRPr="00DD0E14" w14:paraId="68A50533" w14:textId="77777777" w:rsidTr="00DD0E14">
        <w:trPr>
          <w:trHeight w:val="20"/>
          <w:tblCellSpacing w:w="0" w:type="dxa"/>
        </w:trPr>
        <w:tc>
          <w:tcPr>
            <w:tcW w:w="9979" w:type="dxa"/>
            <w:shd w:val="clear" w:color="auto" w:fill="FFFFFF"/>
            <w:vAlign w:val="center"/>
          </w:tcPr>
          <w:p w14:paraId="40BB331F" w14:textId="77777777" w:rsidR="00DD0E14" w:rsidRPr="00DD0E14" w:rsidRDefault="00DD0E14" w:rsidP="00DD0E14">
            <w:pPr>
              <w:spacing w:after="0" w:line="240" w:lineRule="auto"/>
              <w:jc w:val="center"/>
              <w:rPr>
                <w:rStyle w:val="Schedule"/>
                <w:rFonts w:asciiTheme="minorHAnsi" w:hAnsiTheme="minorHAnsi" w:cs="Arial"/>
                <w:b/>
                <w:sz w:val="24"/>
                <w:szCs w:val="24"/>
              </w:rPr>
            </w:pPr>
            <w:r w:rsidRPr="00DD0E14">
              <w:rPr>
                <w:rStyle w:val="Schedule"/>
                <w:rFonts w:asciiTheme="minorHAnsi" w:hAnsiTheme="minorHAnsi" w:cs="Arial"/>
                <w:b/>
                <w:sz w:val="24"/>
                <w:szCs w:val="24"/>
              </w:rPr>
              <w:t>Diversity Training</w:t>
            </w:r>
          </w:p>
        </w:tc>
      </w:tr>
      <w:tr w:rsidR="00DD0E14" w:rsidRPr="00DD0E14" w14:paraId="3900929A" w14:textId="77777777" w:rsidTr="00DD0E14">
        <w:trPr>
          <w:trHeight w:val="20"/>
          <w:tblCellSpacing w:w="0" w:type="dxa"/>
        </w:trPr>
        <w:tc>
          <w:tcPr>
            <w:tcW w:w="9979" w:type="dxa"/>
            <w:shd w:val="clear" w:color="auto" w:fill="DBE5F1" w:themeFill="accent1" w:themeFillTint="33"/>
            <w:vAlign w:val="center"/>
          </w:tcPr>
          <w:p w14:paraId="1DC566AC" w14:textId="77777777" w:rsidR="00DD0E14" w:rsidRPr="00DD0E14" w:rsidRDefault="00DD0E14" w:rsidP="00DD0E1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D0E14">
              <w:rPr>
                <w:rFonts w:cs="Arial"/>
                <w:b/>
                <w:sz w:val="24"/>
                <w:szCs w:val="24"/>
              </w:rPr>
              <w:t>The Profile of An Executive Leader</w:t>
            </w:r>
          </w:p>
        </w:tc>
      </w:tr>
      <w:tr w:rsidR="00DD0E14" w:rsidRPr="00DD0E14" w14:paraId="6538A77F" w14:textId="77777777" w:rsidTr="00DD0E14">
        <w:trPr>
          <w:trHeight w:val="20"/>
          <w:tblCellSpacing w:w="0" w:type="dxa"/>
        </w:trPr>
        <w:tc>
          <w:tcPr>
            <w:tcW w:w="997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6604E7AC" w14:textId="77777777" w:rsidR="00DD0E14" w:rsidRPr="00DD0E14" w:rsidRDefault="00DD0E14" w:rsidP="00DD0E14">
            <w:pPr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4"/>
                <w:szCs w:val="24"/>
              </w:rPr>
            </w:pPr>
            <w:r w:rsidRPr="00DD0E14">
              <w:rPr>
                <w:rFonts w:cs="Arial"/>
                <w:b/>
                <w:sz w:val="24"/>
                <w:szCs w:val="24"/>
              </w:rPr>
              <w:t>Adaptive Leadership</w:t>
            </w:r>
          </w:p>
        </w:tc>
      </w:tr>
      <w:tr w:rsidR="00DD0E14" w:rsidRPr="00DD0E14" w14:paraId="176EBEEF" w14:textId="77777777" w:rsidTr="00DD0E14">
        <w:trPr>
          <w:trHeight w:val="20"/>
          <w:tblCellSpacing w:w="0" w:type="dxa"/>
        </w:trPr>
        <w:tc>
          <w:tcPr>
            <w:tcW w:w="9979" w:type="dxa"/>
            <w:shd w:val="clear" w:color="auto" w:fill="DBE5F1" w:themeFill="accent1" w:themeFillTint="33"/>
            <w:vAlign w:val="center"/>
          </w:tcPr>
          <w:p w14:paraId="497E9033" w14:textId="77777777" w:rsidR="00DD0E14" w:rsidRPr="00DD0E14" w:rsidRDefault="00DD0E14" w:rsidP="00DD0E14">
            <w:pPr>
              <w:tabs>
                <w:tab w:val="left" w:pos="90"/>
              </w:tabs>
              <w:spacing w:after="0" w:line="240" w:lineRule="auto"/>
              <w:jc w:val="center"/>
              <w:rPr>
                <w:rStyle w:val="Schedule"/>
                <w:rFonts w:asciiTheme="minorHAnsi" w:hAnsiTheme="minorHAnsi" w:cs="Arial"/>
                <w:b/>
                <w:sz w:val="24"/>
                <w:szCs w:val="24"/>
              </w:rPr>
            </w:pPr>
            <w:r w:rsidRPr="00DD0E14">
              <w:rPr>
                <w:rFonts w:cs="Arial"/>
                <w:b/>
                <w:sz w:val="24"/>
                <w:szCs w:val="24"/>
              </w:rPr>
              <w:t>Women’s Leadership Forum – Cobb Galleria</w:t>
            </w:r>
          </w:p>
        </w:tc>
      </w:tr>
      <w:tr w:rsidR="00DD0E14" w:rsidRPr="00DD0E14" w14:paraId="1BA8C534" w14:textId="77777777" w:rsidTr="00DD0E14">
        <w:trPr>
          <w:trHeight w:val="20"/>
          <w:tblCellSpacing w:w="0" w:type="dxa"/>
        </w:trPr>
        <w:tc>
          <w:tcPr>
            <w:tcW w:w="9979" w:type="dxa"/>
            <w:shd w:val="clear" w:color="auto" w:fill="FFFFFF"/>
            <w:vAlign w:val="center"/>
          </w:tcPr>
          <w:p w14:paraId="0E9F9877" w14:textId="77777777" w:rsidR="00DD0E14" w:rsidRPr="00DD0E14" w:rsidRDefault="00DD0E14" w:rsidP="00DD0E14">
            <w:pPr>
              <w:tabs>
                <w:tab w:val="left" w:pos="90"/>
              </w:tabs>
              <w:spacing w:after="0" w:line="240" w:lineRule="auto"/>
              <w:jc w:val="center"/>
              <w:rPr>
                <w:rStyle w:val="Schedule"/>
                <w:rFonts w:asciiTheme="minorHAnsi" w:hAnsiTheme="minorHAnsi" w:cs="Arial"/>
                <w:b/>
                <w:sz w:val="24"/>
                <w:szCs w:val="24"/>
              </w:rPr>
            </w:pPr>
            <w:r w:rsidRPr="00DD0E14">
              <w:rPr>
                <w:rFonts w:cs="Arial"/>
                <w:b/>
                <w:sz w:val="24"/>
                <w:szCs w:val="24"/>
              </w:rPr>
              <w:t>Negotiation</w:t>
            </w:r>
          </w:p>
        </w:tc>
      </w:tr>
      <w:tr w:rsidR="00DD0E14" w:rsidRPr="00DD0E14" w14:paraId="4C254D6D" w14:textId="77777777" w:rsidTr="00DD0E14">
        <w:trPr>
          <w:trHeight w:val="20"/>
          <w:tblCellSpacing w:w="0" w:type="dxa"/>
        </w:trPr>
        <w:tc>
          <w:tcPr>
            <w:tcW w:w="9979" w:type="dxa"/>
            <w:shd w:val="clear" w:color="auto" w:fill="DBE5F1" w:themeFill="accent1" w:themeFillTint="33"/>
            <w:vAlign w:val="center"/>
          </w:tcPr>
          <w:p w14:paraId="34A229AB" w14:textId="77777777" w:rsidR="00DD0E14" w:rsidRPr="00DD0E14" w:rsidRDefault="00DD0E14" w:rsidP="00DD0E14">
            <w:pPr>
              <w:tabs>
                <w:tab w:val="left" w:pos="90"/>
              </w:tabs>
              <w:spacing w:after="0" w:line="240" w:lineRule="auto"/>
              <w:jc w:val="center"/>
              <w:rPr>
                <w:rStyle w:val="Schedule"/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DD0E14">
              <w:rPr>
                <w:rFonts w:cs="Arial"/>
                <w:b/>
                <w:sz w:val="24"/>
                <w:szCs w:val="24"/>
              </w:rPr>
              <w:t>Assertiveness Training</w:t>
            </w:r>
          </w:p>
        </w:tc>
      </w:tr>
      <w:tr w:rsidR="00DD0E14" w:rsidRPr="00DD0E14" w14:paraId="1174EF9C" w14:textId="77777777" w:rsidTr="00DD0E14">
        <w:trPr>
          <w:trHeight w:val="20"/>
          <w:tblCellSpacing w:w="0" w:type="dxa"/>
        </w:trPr>
        <w:tc>
          <w:tcPr>
            <w:tcW w:w="9979" w:type="dxa"/>
            <w:shd w:val="clear" w:color="auto" w:fill="FFFFFF"/>
            <w:vAlign w:val="center"/>
          </w:tcPr>
          <w:p w14:paraId="4E18334D" w14:textId="77777777" w:rsidR="00DD0E14" w:rsidRPr="00DD0E14" w:rsidRDefault="00DD0E14" w:rsidP="00DD0E14">
            <w:pPr>
              <w:tabs>
                <w:tab w:val="left" w:pos="90"/>
              </w:tabs>
              <w:spacing w:after="0" w:line="240" w:lineRule="auto"/>
              <w:jc w:val="center"/>
              <w:rPr>
                <w:rStyle w:val="Schedule"/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DD0E14">
              <w:rPr>
                <w:rFonts w:cs="Arial"/>
                <w:b/>
                <w:sz w:val="24"/>
                <w:szCs w:val="24"/>
              </w:rPr>
              <w:t>Strategic Leadership</w:t>
            </w:r>
          </w:p>
        </w:tc>
      </w:tr>
      <w:tr w:rsidR="00DD0E14" w:rsidRPr="00DD0E14" w14:paraId="2EC6F331" w14:textId="77777777" w:rsidTr="00DD0E14">
        <w:trPr>
          <w:trHeight w:val="20"/>
          <w:tblCellSpacing w:w="0" w:type="dxa"/>
        </w:trPr>
        <w:tc>
          <w:tcPr>
            <w:tcW w:w="9979" w:type="dxa"/>
            <w:shd w:val="clear" w:color="auto" w:fill="DBE5F1" w:themeFill="accent1" w:themeFillTint="33"/>
            <w:vAlign w:val="center"/>
          </w:tcPr>
          <w:p w14:paraId="4E18F6F5" w14:textId="77777777" w:rsidR="00DD0E14" w:rsidRPr="00DD0E14" w:rsidRDefault="00DD0E14" w:rsidP="00DD0E14">
            <w:pPr>
              <w:tabs>
                <w:tab w:val="left" w:pos="90"/>
              </w:tabs>
              <w:spacing w:after="0" w:line="240" w:lineRule="auto"/>
              <w:jc w:val="center"/>
              <w:rPr>
                <w:rStyle w:val="Schedule"/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DD0E14">
              <w:rPr>
                <w:rFonts w:cs="Arial"/>
                <w:b/>
                <w:sz w:val="24"/>
                <w:szCs w:val="24"/>
              </w:rPr>
              <w:t>Conflicts Management and Work/Balance</w:t>
            </w:r>
          </w:p>
        </w:tc>
      </w:tr>
      <w:tr w:rsidR="00DD0E14" w:rsidRPr="00DD0E14" w14:paraId="55778A20" w14:textId="77777777" w:rsidTr="00DD0E14">
        <w:trPr>
          <w:trHeight w:val="20"/>
          <w:tblCellSpacing w:w="0" w:type="dxa"/>
        </w:trPr>
        <w:tc>
          <w:tcPr>
            <w:tcW w:w="9979" w:type="dxa"/>
            <w:shd w:val="clear" w:color="auto" w:fill="FFFFFF"/>
            <w:vAlign w:val="center"/>
          </w:tcPr>
          <w:p w14:paraId="216C5EA4" w14:textId="77777777" w:rsidR="00DD0E14" w:rsidRPr="00DD0E14" w:rsidRDefault="00DD0E14" w:rsidP="00DD0E14">
            <w:pPr>
              <w:tabs>
                <w:tab w:val="left" w:pos="90"/>
              </w:tabs>
              <w:spacing w:after="0" w:line="240" w:lineRule="auto"/>
              <w:jc w:val="center"/>
              <w:rPr>
                <w:rStyle w:val="Schedule"/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DD0E14">
              <w:rPr>
                <w:rFonts w:cs="Arial"/>
                <w:b/>
                <w:sz w:val="24"/>
                <w:szCs w:val="24"/>
              </w:rPr>
              <w:t>Leadership Development Plan</w:t>
            </w:r>
          </w:p>
        </w:tc>
      </w:tr>
      <w:tr w:rsidR="00DD0E14" w:rsidRPr="00DD0E14" w14:paraId="62470071" w14:textId="77777777" w:rsidTr="00DD0E14">
        <w:trPr>
          <w:trHeight w:val="20"/>
          <w:tblCellSpacing w:w="0" w:type="dxa"/>
        </w:trPr>
        <w:tc>
          <w:tcPr>
            <w:tcW w:w="9979" w:type="dxa"/>
            <w:shd w:val="clear" w:color="auto" w:fill="DBE5F1" w:themeFill="accent1" w:themeFillTint="33"/>
            <w:vAlign w:val="center"/>
          </w:tcPr>
          <w:p w14:paraId="65FAD194" w14:textId="77777777" w:rsidR="00DD0E14" w:rsidRPr="00DD0E14" w:rsidRDefault="00DD0E14" w:rsidP="00DD0E14">
            <w:pPr>
              <w:tabs>
                <w:tab w:val="left" w:pos="90"/>
              </w:tabs>
              <w:spacing w:after="0" w:line="240" w:lineRule="auto"/>
              <w:jc w:val="center"/>
              <w:rPr>
                <w:rStyle w:val="Schedule"/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DD0E14">
              <w:rPr>
                <w:rFonts w:cs="Arial"/>
                <w:b/>
                <w:sz w:val="24"/>
                <w:szCs w:val="24"/>
              </w:rPr>
              <w:t>Executive Communication</w:t>
            </w:r>
          </w:p>
        </w:tc>
      </w:tr>
      <w:tr w:rsidR="00DD0E14" w:rsidRPr="00DD0E14" w14:paraId="783B644B" w14:textId="77777777" w:rsidTr="00DD0E14">
        <w:trPr>
          <w:trHeight w:val="20"/>
          <w:tblCellSpacing w:w="0" w:type="dxa"/>
        </w:trPr>
        <w:tc>
          <w:tcPr>
            <w:tcW w:w="9979" w:type="dxa"/>
            <w:shd w:val="clear" w:color="auto" w:fill="FFFFFF"/>
            <w:vAlign w:val="center"/>
          </w:tcPr>
          <w:p w14:paraId="58E8DB8C" w14:textId="77777777" w:rsidR="00DD0E14" w:rsidRPr="00DD0E14" w:rsidRDefault="00DD0E14" w:rsidP="00DD0E14">
            <w:pPr>
              <w:tabs>
                <w:tab w:val="left" w:pos="90"/>
              </w:tabs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D0E14">
              <w:rPr>
                <w:rFonts w:cs="Arial"/>
                <w:b/>
                <w:bCs/>
                <w:sz w:val="24"/>
                <w:szCs w:val="24"/>
              </w:rPr>
              <w:t>Strategic Planning</w:t>
            </w:r>
          </w:p>
        </w:tc>
      </w:tr>
    </w:tbl>
    <w:p w14:paraId="19839AAB" w14:textId="77777777" w:rsidR="00DD0E14" w:rsidRPr="00DD0E14" w:rsidRDefault="00DD0E14" w:rsidP="00DD0E14">
      <w:pPr>
        <w:pStyle w:val="Title"/>
        <w:spacing w:before="0" w:beforeAutospacing="0" w:after="0"/>
        <w:rPr>
          <w:rFonts w:asciiTheme="minorHAnsi" w:hAnsiTheme="minorHAnsi"/>
          <w:sz w:val="24"/>
          <w:szCs w:val="24"/>
        </w:rPr>
      </w:pPr>
    </w:p>
    <w:p w14:paraId="68D14AB1" w14:textId="77777777" w:rsidR="00DD0E14" w:rsidRPr="00DD0E14" w:rsidRDefault="00DD0E14" w:rsidP="00DD0E14"/>
    <w:p w14:paraId="4FB94ACC" w14:textId="77777777" w:rsidR="00240B60" w:rsidRPr="00240B60" w:rsidRDefault="00240B60" w:rsidP="00240B60">
      <w:pPr>
        <w:rPr>
          <w:i/>
        </w:rPr>
      </w:pPr>
      <w:r w:rsidRPr="00240B60">
        <w:rPr>
          <w:i/>
          <w:sz w:val="24"/>
          <w:szCs w:val="24"/>
        </w:rPr>
        <w:t>(Topics are subject to change)</w:t>
      </w:r>
    </w:p>
    <w:p w14:paraId="402B4776" w14:textId="77777777" w:rsidR="00074BF4" w:rsidRPr="00DD0E14" w:rsidRDefault="00074BF4" w:rsidP="00074BF4">
      <w:pPr>
        <w:pStyle w:val="Title"/>
        <w:spacing w:before="0" w:beforeAutospacing="0" w:after="0"/>
        <w:rPr>
          <w:rFonts w:asciiTheme="minorHAnsi" w:hAnsiTheme="minorHAnsi"/>
          <w:sz w:val="28"/>
          <w:szCs w:val="28"/>
        </w:rPr>
      </w:pPr>
    </w:p>
    <w:sectPr w:rsidR="00074BF4" w:rsidRPr="00DD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153C"/>
    <w:multiLevelType w:val="multilevel"/>
    <w:tmpl w:val="C13E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63ABC"/>
    <w:multiLevelType w:val="hybridMultilevel"/>
    <w:tmpl w:val="DBFA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F2724"/>
    <w:multiLevelType w:val="multilevel"/>
    <w:tmpl w:val="93B0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1754B"/>
    <w:multiLevelType w:val="hybridMultilevel"/>
    <w:tmpl w:val="FBFA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04BCE"/>
    <w:multiLevelType w:val="hybridMultilevel"/>
    <w:tmpl w:val="B5BC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948C9"/>
    <w:multiLevelType w:val="hybridMultilevel"/>
    <w:tmpl w:val="1534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B4"/>
    <w:rsid w:val="00021559"/>
    <w:rsid w:val="00074BF4"/>
    <w:rsid w:val="00146EAC"/>
    <w:rsid w:val="00146EED"/>
    <w:rsid w:val="001C31F8"/>
    <w:rsid w:val="002025D1"/>
    <w:rsid w:val="00240B60"/>
    <w:rsid w:val="0039686E"/>
    <w:rsid w:val="0041051A"/>
    <w:rsid w:val="004B5C9F"/>
    <w:rsid w:val="005975B0"/>
    <w:rsid w:val="005E09A0"/>
    <w:rsid w:val="00710A17"/>
    <w:rsid w:val="00731AF7"/>
    <w:rsid w:val="007F6B01"/>
    <w:rsid w:val="00820141"/>
    <w:rsid w:val="0085207D"/>
    <w:rsid w:val="00984C3B"/>
    <w:rsid w:val="00A24680"/>
    <w:rsid w:val="00AC72BB"/>
    <w:rsid w:val="00BB065F"/>
    <w:rsid w:val="00BE7746"/>
    <w:rsid w:val="00C84BB4"/>
    <w:rsid w:val="00DD0E14"/>
    <w:rsid w:val="00DE0CD3"/>
    <w:rsid w:val="00EC639F"/>
    <w:rsid w:val="00F6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36D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4BF4"/>
    <w:pPr>
      <w:spacing w:after="0" w:line="240" w:lineRule="auto"/>
      <w:jc w:val="center"/>
      <w:outlineLvl w:val="0"/>
    </w:pPr>
    <w:rPr>
      <w:rFonts w:ascii="Tahoma" w:eastAsia="Times New Roman" w:hAnsi="Tahoma" w:cs="Arial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0E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BB4"/>
    <w:rPr>
      <w:strike w:val="0"/>
      <w:dstrike w:val="0"/>
      <w:color w:val="315AAD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84BB4"/>
    <w:rPr>
      <w:b/>
      <w:bCs/>
    </w:rPr>
  </w:style>
  <w:style w:type="character" w:styleId="Emphasis">
    <w:name w:val="Emphasis"/>
    <w:basedOn w:val="DefaultParagraphFont"/>
    <w:uiPriority w:val="20"/>
    <w:qFormat/>
    <w:rsid w:val="00C84B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74BF4"/>
    <w:rPr>
      <w:rFonts w:ascii="Tahoma" w:eastAsia="Times New Roman" w:hAnsi="Tahoma" w:cs="Arial"/>
      <w:b/>
      <w:bCs/>
      <w:color w:val="FFFFFF"/>
      <w:sz w:val="24"/>
      <w:szCs w:val="24"/>
    </w:rPr>
  </w:style>
  <w:style w:type="paragraph" w:styleId="Title">
    <w:name w:val="Title"/>
    <w:basedOn w:val="Normal"/>
    <w:link w:val="TitleChar"/>
    <w:qFormat/>
    <w:rsid w:val="00074BF4"/>
    <w:pPr>
      <w:spacing w:before="100" w:beforeAutospacing="1" w:after="360" w:line="240" w:lineRule="auto"/>
      <w:jc w:val="center"/>
    </w:pPr>
    <w:rPr>
      <w:rFonts w:ascii="Tahoma" w:eastAsia="Times New Roman" w:hAnsi="Tahoma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074BF4"/>
    <w:rPr>
      <w:rFonts w:ascii="Tahoma" w:eastAsia="Times New Roman" w:hAnsi="Tahoma" w:cs="Arial"/>
      <w:b/>
      <w:bCs/>
      <w:sz w:val="36"/>
      <w:szCs w:val="32"/>
    </w:rPr>
  </w:style>
  <w:style w:type="character" w:customStyle="1" w:styleId="Schedule">
    <w:name w:val="Schedule"/>
    <w:basedOn w:val="DefaultParagraphFont"/>
    <w:rsid w:val="00074BF4"/>
    <w:rPr>
      <w:rFonts w:ascii="Tahoma" w:hAnsi="Tahoma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0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0E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D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06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834">
              <w:marLeft w:val="0"/>
              <w:marRight w:val="0"/>
              <w:marTop w:val="30"/>
              <w:marBottom w:val="0"/>
              <w:divBdr>
                <w:top w:val="single" w:sz="12" w:space="8" w:color="CC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66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ofw.gsu.edu/files/2015/09/2016Agenda_Summary.pdf" TargetMode="External"/><Relationship Id="rId6" Type="http://schemas.openxmlformats.org/officeDocument/2006/relationships/hyperlink" Target="mailto:aofw@g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1299</Words>
  <Characters>7406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Mercer</dc:creator>
  <cp:lastModifiedBy>Microsoft Office User</cp:lastModifiedBy>
  <cp:revision>4</cp:revision>
  <dcterms:created xsi:type="dcterms:W3CDTF">2016-10-03T13:41:00Z</dcterms:created>
  <dcterms:modified xsi:type="dcterms:W3CDTF">2016-10-03T19:22:00Z</dcterms:modified>
</cp:coreProperties>
</file>